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CD6" w14:textId="0EE684AE" w:rsidR="001B1577" w:rsidRPr="00BB10FB" w:rsidRDefault="001C1B3C" w:rsidP="001C1B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10FB">
        <w:rPr>
          <w:rFonts w:asciiTheme="minorHAnsi" w:hAnsiTheme="minorHAnsi" w:cstheme="minorHAnsi"/>
          <w:b/>
          <w:sz w:val="22"/>
          <w:szCs w:val="22"/>
        </w:rPr>
        <w:t>NuTH Cellular Pathology Immunohistochemistry and ISH Staining Repertoire</w:t>
      </w:r>
    </w:p>
    <w:p w14:paraId="4E46F819" w14:textId="5833A39F" w:rsidR="00BB10FB" w:rsidRDefault="00BB10FB" w:rsidP="001C1B3C">
      <w:pPr>
        <w:rPr>
          <w:sz w:val="16"/>
          <w:szCs w:val="16"/>
        </w:rPr>
      </w:pPr>
    </w:p>
    <w:tbl>
      <w:tblPr>
        <w:tblW w:w="15375" w:type="dxa"/>
        <w:tblInd w:w="-5" w:type="dxa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1276"/>
        <w:gridCol w:w="1985"/>
        <w:gridCol w:w="1842"/>
        <w:gridCol w:w="1276"/>
        <w:gridCol w:w="1134"/>
        <w:gridCol w:w="1484"/>
        <w:gridCol w:w="1417"/>
        <w:gridCol w:w="992"/>
      </w:tblGrid>
      <w:tr w:rsidR="00015FD3" w:rsidRPr="00015FD3" w14:paraId="40926847" w14:textId="77777777" w:rsidTr="00F12CDF">
        <w:trPr>
          <w:trHeight w:val="300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E72AA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α 1-anti-trypsin 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5CD84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CAIX*</w:t>
            </w:r>
          </w:p>
        </w:tc>
        <w:tc>
          <w:tcPr>
            <w:tcW w:w="12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22D2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EB252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CD79A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FD504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D240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FD075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Glypican 3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10394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IgG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721F0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MyoD1^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1C246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Perforin   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AD88B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SDHB^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62B3A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TTF1</w:t>
            </w:r>
          </w:p>
        </w:tc>
      </w:tr>
      <w:tr w:rsidR="00015FD3" w:rsidRPr="00015FD3" w14:paraId="298ACD76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B7537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α-Fetoprotein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AF19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Calcitonin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E358D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41D4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73F93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Desmin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2CBDA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Granzyme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7551A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IgG4^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9D87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Myogenin</w:t>
            </w:r>
            <w:proofErr w:type="spellEnd"/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824FE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PGR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4048B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SF-1^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2F26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Vimentin </w:t>
            </w:r>
          </w:p>
        </w:tc>
      </w:tr>
      <w:tr w:rsidR="00015FD3" w:rsidRPr="00015FD3" w14:paraId="064D4370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F8F27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ACTH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7BC8A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Calretinin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CE8D2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0B12F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E3BEA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DOG-1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15476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H3K27m^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24D7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425D1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Myosin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92DD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PHOX2b*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F803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C5CCC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VZV </w:t>
            </w:r>
          </w:p>
        </w:tc>
      </w:tr>
      <w:tr w:rsidR="00015FD3" w:rsidRPr="00015FD3" w14:paraId="3EFD1B13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20D70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Adenovirus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73D3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23DD2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E875F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CDX-2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02592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EBV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3E21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H3K27me3*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A5AF4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Inhibin^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40FFB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Napsin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9FFF8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PIN </w:t>
            </w:r>
            <w:r w:rsidRPr="00015FD3"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  <w:t>(double stain)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AC04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SOX-10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4F1C4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WT1(M)</w:t>
            </w:r>
          </w:p>
        </w:tc>
      </w:tr>
      <w:tr w:rsidR="00015FD3" w:rsidRPr="00015FD3" w14:paraId="522710DD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0479B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Adipophilin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E958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CD103^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7B6EC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CD34 EP88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54AE9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CEA(m)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BBA85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E-cad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35A2E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H.pylori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B7C34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INI-1 (BAF 47)^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B2D3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NF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92A08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PIT-1^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26079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SOX-11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FDA81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Yap-1*</w:t>
            </w:r>
          </w:p>
        </w:tc>
      </w:tr>
      <w:tr w:rsidR="00015FD3" w:rsidRPr="00015FD3" w14:paraId="3AC11AAD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BECE3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ALK (D5F3)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F91AD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86CF2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CD34 QBend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C584A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CEA(p)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7EB5B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0DE60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HBME1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3F5FE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Kappa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E2EC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NKX3.1*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66562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PLA2R^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04BEC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STAT-6^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8E97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50FF955B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292B4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ALK-1 (p80)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6E00C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CD123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1FF4A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F8C2B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Chromogranin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53CF5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45E7B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H-Caldesmon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D635C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Ki67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DA3A9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Oct-04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73D4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PLAP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C7898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SV40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375E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0B719603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11ADD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AMACR (p504s)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47ADA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DEE79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CD42b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68787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 MNF116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E1F51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ERG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49CB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HCG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7C1F9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Lambda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5F12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9034B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PMS2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30D0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Synaptophysin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7700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030D1DB7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949FE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Arginase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7E85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2A2A8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AD4DD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0D73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F13a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C970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Hepatocyte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5B60D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Langerin*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9E8B1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49F42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Podoplanin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420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T. Pallidum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8DEE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3D2894A9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39B35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ATRX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A31EB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DAC0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1DF4D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CK19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7BE9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F8(E)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6E3BC"/>
            <w:noWrap/>
            <w:vAlign w:val="center"/>
            <w:hideMark/>
          </w:tcPr>
          <w:p w14:paraId="2F678DC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HER2 (Breast/Gastric)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B807B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LEF-1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0C657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9EA28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PRAME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F379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TCRbeta^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48E6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0012ADBE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BDF8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Β-Catenin*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BFAF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78A2C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09E1E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CD99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Fumarate Hydratase*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A4ABA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HGH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593E3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B3BD9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P57kip2^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7BF60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Prolactin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9A7E0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TCRdelta^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0B1D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7F06DC2D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00D7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BCL2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30837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30446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CD56 123C3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DB50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CK34βE12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D7D86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FSH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963DC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HHV8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D3BB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Lin28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7879F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p62^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EC42E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EDB0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Tdt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4755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06EFC9F6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39AC6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BCL6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9891A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18E5D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CD56 MRQ42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368D6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CK5/6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C4F0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G34W^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0EE3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HIV^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F03E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Mel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4910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p63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4D700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PSAP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04B6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TFE-3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9DDD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506CE6B0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23A1D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BerEP4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043C7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CD1A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8FD9F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AA094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CK5D3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32271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Gab-1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121F1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HMB45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3F22E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MLH1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2B9DB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p80 (ALK-1) 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E313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C2427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Thyroglobulin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C163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4B5456B6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DADC4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BRAFV600E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428B8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EFA92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39721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BDC2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Gal-3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99127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HSV1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67353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MPX^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70E60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Parvo-virus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35881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A34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TLE-1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E112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7D21EBD7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8F6CA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BRST2 (GCDFP-15)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47B85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7745F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CD68K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C3A0D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F65D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Gastrin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F22F2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ICOS^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090EB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MSH2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85767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PAX-5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1D944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RCC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F6A9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T-Pit^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8550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00377381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61873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C4d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8C7F2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F7BE6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CD68P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508C8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CK (AE1/AE3)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CBEDD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Gata-3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A2DC4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IDH-1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89DC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MSH6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8BD6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PAX-8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7969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Ret40F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8640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Trypsin^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296F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3F7E669C" w14:textId="77777777" w:rsidTr="00F12CD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56DE8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CA-125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A4940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CF996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CD7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3BC0A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CMV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59C8A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GFAP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73017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0CDDF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MUC-4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AB55F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PD-1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0DE8C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S100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70FE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Tryptase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9D7F4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15FD3" w:rsidRPr="00015FD3" w14:paraId="4F06A3CA" w14:textId="77777777" w:rsidTr="00F12CD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3346A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CA19.9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29BE7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CD25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7DDB89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CD71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C08F6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Cyclin D1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D0984F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Glutamine Synthetase^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7011D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IgD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68A0B2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MUM1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E0B4"/>
            <w:noWrap/>
            <w:vAlign w:val="center"/>
            <w:hideMark/>
          </w:tcPr>
          <w:p w14:paraId="7CE9ACCB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PDL1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6E9AC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SDHA^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8F4420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TSH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554E5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12CDF" w:rsidRPr="00015FD3" w14:paraId="5D88B885" w14:textId="77777777" w:rsidTr="00F12CDF">
        <w:trPr>
          <w:trHeight w:val="330"/>
        </w:trPr>
        <w:tc>
          <w:tcPr>
            <w:tcW w:w="15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000000" w:fill="FFFFFF"/>
            <w:noWrap/>
            <w:vAlign w:val="center"/>
            <w:hideMark/>
          </w:tcPr>
          <w:p w14:paraId="4CC66AFA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EBER ISH</w:t>
            </w:r>
          </w:p>
        </w:tc>
        <w:tc>
          <w:tcPr>
            <w:tcW w:w="113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D6E3BC"/>
            <w:noWrap/>
            <w:vAlign w:val="center"/>
            <w:hideMark/>
          </w:tcPr>
          <w:p w14:paraId="7302D68E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HPV16 ISH</w:t>
            </w:r>
          </w:p>
        </w:tc>
        <w:tc>
          <w:tcPr>
            <w:tcW w:w="127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  <w:hideMark/>
          </w:tcPr>
          <w:p w14:paraId="4EEDE857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Kappa ISH</w:t>
            </w:r>
          </w:p>
        </w:tc>
        <w:tc>
          <w:tcPr>
            <w:tcW w:w="127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  <w:hideMark/>
          </w:tcPr>
          <w:p w14:paraId="17F73B08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Lambda ISH</w:t>
            </w:r>
          </w:p>
        </w:tc>
        <w:tc>
          <w:tcPr>
            <w:tcW w:w="198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D6E3BC"/>
            <w:noWrap/>
            <w:vAlign w:val="center"/>
            <w:hideMark/>
          </w:tcPr>
          <w:p w14:paraId="02A06B3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HER2/CEP17 ISH</w:t>
            </w:r>
          </w:p>
        </w:tc>
        <w:tc>
          <w:tcPr>
            <w:tcW w:w="7153" w:type="dxa"/>
            <w:gridSpan w:val="5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  <w:hideMark/>
          </w:tcPr>
          <w:p w14:paraId="5F3CDCA3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  <w:r w:rsidRPr="00015FD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HPV16 and HER2/CEP17 available with interpretation only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94F01" w14:textId="77777777" w:rsidR="00015FD3" w:rsidRPr="00015FD3" w:rsidRDefault="00015FD3" w:rsidP="00015FD3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015FD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6678B98" w14:textId="77777777" w:rsidR="00015FD3" w:rsidRPr="00F12CDF" w:rsidRDefault="00015FD3" w:rsidP="001C1B3C">
      <w:pPr>
        <w:rPr>
          <w:sz w:val="8"/>
          <w:szCs w:val="8"/>
        </w:rPr>
      </w:pPr>
    </w:p>
    <w:tbl>
      <w:tblPr>
        <w:tblW w:w="15617" w:type="dxa"/>
        <w:tblLook w:val="04A0" w:firstRow="1" w:lastRow="0" w:firstColumn="1" w:lastColumn="0" w:noHBand="0" w:noVBand="1"/>
      </w:tblPr>
      <w:tblGrid>
        <w:gridCol w:w="15617"/>
      </w:tblGrid>
      <w:tr w:rsidR="001330D0" w:rsidRPr="001330D0" w14:paraId="23492F10" w14:textId="77777777" w:rsidTr="00BD1463">
        <w:trPr>
          <w:trHeight w:val="614"/>
        </w:trPr>
        <w:tc>
          <w:tcPr>
            <w:tcW w:w="1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C4D95" w14:textId="19AF8EF8" w:rsidR="001330D0" w:rsidRPr="001330D0" w:rsidRDefault="008F0B7D" w:rsidP="001330D0">
            <w:pPr>
              <w:jc w:val="left"/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Antibodies marked with * </w:t>
            </w:r>
            <w:r w:rsidR="001330D0"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are currently outside of our scope of UKAS/ISO 15189:2012 accreditation, awaiting addition pending an addition to scope request. These are IVD antibodies that have been fully verified in NuTH Cellular Pathology.</w:t>
            </w:r>
          </w:p>
        </w:tc>
      </w:tr>
      <w:tr w:rsidR="00C03FC0" w:rsidRPr="001330D0" w14:paraId="702A4D44" w14:textId="77777777" w:rsidTr="00BD1463">
        <w:trPr>
          <w:trHeight w:val="614"/>
        </w:trPr>
        <w:tc>
          <w:tcPr>
            <w:tcW w:w="1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D8E732" w14:textId="20E890C2" w:rsidR="00C03FC0" w:rsidRDefault="00C03FC0" w:rsidP="001330D0">
            <w:pPr>
              <w:jc w:val="left"/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</w:pPr>
            <w:r w:rsidRPr="008F0B7D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Antibodies marked with ^</w:t>
            </w:r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 are currently outside of </w:t>
            </w:r>
            <w:r w:rsidRPr="008F0B7D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our scope of UKAS/ISO 15189</w:t>
            </w:r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 accreditation. These are research use only (RUO) antibodies that have clinical utility. These antibodies have been verified in NuTH Cellular </w:t>
            </w:r>
            <w:proofErr w:type="gramStart"/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Pathology</w:t>
            </w:r>
            <w:r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,</w:t>
            </w:r>
            <w:proofErr w:type="gramEnd"/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 however the expected staining characteristics have not been formally validated by the manufacturer.</w:t>
            </w:r>
          </w:p>
        </w:tc>
      </w:tr>
      <w:tr w:rsidR="001330D0" w:rsidRPr="001330D0" w14:paraId="7CC8C9A7" w14:textId="77777777" w:rsidTr="00BD1463">
        <w:trPr>
          <w:trHeight w:val="601"/>
        </w:trPr>
        <w:tc>
          <w:tcPr>
            <w:tcW w:w="1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9F3BE0" w14:textId="25D1782B" w:rsidR="001330D0" w:rsidRPr="001330D0" w:rsidRDefault="001330D0" w:rsidP="001330D0">
            <w:pPr>
              <w:jc w:val="left"/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</w:pPr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Tissue requirements: FFPE blocks </w:t>
            </w:r>
            <w:r w:rsidRPr="001330D0">
              <w:rPr>
                <w:rFonts w:ascii="Calibri" w:hAnsi="Calibri" w:cs="Calibri"/>
                <w:i/>
                <w:iCs/>
                <w:color w:val="595959" w:themeColor="text1" w:themeTint="A6"/>
                <w:sz w:val="22"/>
                <w:szCs w:val="22"/>
                <w:lang w:eastAsia="en-GB"/>
              </w:rPr>
              <w:t>or</w:t>
            </w:r>
            <w:r w:rsidRPr="001330D0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 unstained, air-dried section mounted on charged sli</w:t>
            </w:r>
            <w:r w:rsidR="0066748F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 xml:space="preserve">des. </w:t>
            </w:r>
            <w:r w:rsidRPr="0066748F">
              <w:rPr>
                <w:rFonts w:ascii="Calibri" w:hAnsi="Calibri" w:cs="Calibri"/>
                <w:color w:val="595959" w:themeColor="text1" w:themeTint="A6"/>
                <w:sz w:val="22"/>
                <w:szCs w:val="22"/>
                <w:shd w:val="clear" w:color="auto" w:fill="D6E3BC" w:themeFill="accent3" w:themeFillTint="66"/>
                <w:lang w:eastAsia="en-GB"/>
              </w:rPr>
              <w:t>FFPE block</w:t>
            </w:r>
            <w:r w:rsidR="0066748F" w:rsidRPr="0066748F">
              <w:rPr>
                <w:rFonts w:ascii="Calibri" w:hAnsi="Calibri" w:cs="Calibri"/>
                <w:color w:val="595959" w:themeColor="text1" w:themeTint="A6"/>
                <w:sz w:val="22"/>
                <w:szCs w:val="22"/>
                <w:shd w:val="clear" w:color="auto" w:fill="D6E3BC" w:themeFill="accent3" w:themeFillTint="66"/>
                <w:lang w:eastAsia="en-GB"/>
              </w:rPr>
              <w:t>s accepted only for tests highlighted</w:t>
            </w:r>
            <w:r w:rsidRPr="0066748F">
              <w:rPr>
                <w:rFonts w:ascii="Calibri" w:hAnsi="Calibri" w:cs="Calibri"/>
                <w:color w:val="595959" w:themeColor="text1" w:themeTint="A6"/>
                <w:sz w:val="22"/>
                <w:szCs w:val="22"/>
                <w:shd w:val="clear" w:color="auto" w:fill="D6E3BC" w:themeFill="accent3" w:themeFillTint="66"/>
                <w:lang w:eastAsia="en-GB"/>
              </w:rPr>
              <w:t xml:space="preserve"> in green</w:t>
            </w:r>
            <w:r w:rsidRPr="008F0B7D">
              <w:rPr>
                <w:rFonts w:ascii="Calibri" w:hAnsi="Calibri" w:cs="Calibri"/>
                <w:color w:val="595959" w:themeColor="text1" w:themeTint="A6"/>
                <w:sz w:val="22"/>
                <w:szCs w:val="22"/>
                <w:lang w:eastAsia="en-GB"/>
              </w:rPr>
              <w:t>.</w:t>
            </w:r>
          </w:p>
        </w:tc>
      </w:tr>
    </w:tbl>
    <w:p w14:paraId="361A07CB" w14:textId="77777777" w:rsidR="00BB10FB" w:rsidRPr="001C1B3C" w:rsidRDefault="00BB10FB" w:rsidP="001C1B3C"/>
    <w:sectPr w:rsidR="00BB10FB" w:rsidRPr="001C1B3C" w:rsidSect="00F11A60">
      <w:headerReference w:type="default" r:id="rId8"/>
      <w:pgSz w:w="16834" w:h="11909" w:orient="landscape" w:code="9"/>
      <w:pgMar w:top="904" w:right="720" w:bottom="720" w:left="720" w:header="284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0569" w14:textId="77777777" w:rsidR="005E104C" w:rsidRDefault="005E104C">
      <w:r>
        <w:separator/>
      </w:r>
    </w:p>
  </w:endnote>
  <w:endnote w:type="continuationSeparator" w:id="0">
    <w:p w14:paraId="6B05727A" w14:textId="77777777" w:rsidR="005E104C" w:rsidRDefault="005E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7DF5" w14:textId="77777777" w:rsidR="005E104C" w:rsidRDefault="005E104C">
      <w:r>
        <w:separator/>
      </w:r>
    </w:p>
  </w:footnote>
  <w:footnote w:type="continuationSeparator" w:id="0">
    <w:p w14:paraId="0E18B6D8" w14:textId="77777777" w:rsidR="005E104C" w:rsidRDefault="005E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7224" w14:textId="77777777" w:rsidR="00175676" w:rsidRPr="00C33023" w:rsidRDefault="00336DA8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18"/>
        <w:szCs w:val="18"/>
      </w:rPr>
    </w:pPr>
    <w:r w:rsidRPr="00C33023">
      <w:rPr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 wp14:anchorId="2BE2CAA4" wp14:editId="2A2C8355">
          <wp:simplePos x="0" y="0"/>
          <wp:positionH relativeFrom="margin">
            <wp:align>right</wp:align>
          </wp:positionH>
          <wp:positionV relativeFrom="paragraph">
            <wp:posOffset>29210</wp:posOffset>
          </wp:positionV>
          <wp:extent cx="1913890" cy="406971"/>
          <wp:effectExtent l="0" t="0" r="0" b="0"/>
          <wp:wrapNone/>
          <wp:docPr id="11" name="Picture 11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40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4A7" w:rsidRPr="00C33023">
      <w:rPr>
        <w:noProof/>
        <w:sz w:val="18"/>
        <w:szCs w:val="18"/>
        <w:lang w:eastAsia="en-GB"/>
      </w:rPr>
      <w:drawing>
        <wp:inline distT="0" distB="0" distL="0" distR="0" wp14:anchorId="1C8C9648" wp14:editId="7F0D48AC">
          <wp:extent cx="1943100" cy="379983"/>
          <wp:effectExtent l="0" t="0" r="0" b="127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988" cy="39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 w:rsidRPr="00C33023">
      <w:rPr>
        <w:sz w:val="18"/>
        <w:szCs w:val="18"/>
      </w:rPr>
      <w:t xml:space="preserve">                 </w:t>
    </w:r>
    <w:r w:rsidR="00E92D69">
      <w:rPr>
        <w:sz w:val="18"/>
        <w:szCs w:val="18"/>
      </w:rPr>
      <w:t xml:space="preserve">    </w:t>
    </w:r>
  </w:p>
  <w:p w14:paraId="311FC53E" w14:textId="77777777" w:rsidR="00175676" w:rsidRPr="00491C7B" w:rsidRDefault="00175676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 w:val="20"/>
      </w:rPr>
    </w:pPr>
    <w:r w:rsidRPr="00C33023">
      <w:rPr>
        <w:b/>
        <w:i/>
        <w:color w:val="365F91"/>
        <w:sz w:val="18"/>
        <w:szCs w:val="18"/>
      </w:rPr>
      <w:t xml:space="preserve"> </w:t>
    </w:r>
    <w:r w:rsidR="007240F5" w:rsidRPr="00491C7B">
      <w:rPr>
        <w:b/>
        <w:i/>
        <w:color w:val="365F91"/>
        <w:sz w:val="20"/>
      </w:rPr>
      <w:t xml:space="preserve">Integrated Laboratory Medicine Directorate    </w:t>
    </w:r>
  </w:p>
  <w:p w14:paraId="2ADEA029" w14:textId="570C02E7" w:rsidR="00175676" w:rsidRPr="00491C7B" w:rsidRDefault="001C1B3C" w:rsidP="00B3592D">
    <w:pPr>
      <w:pStyle w:val="Header"/>
      <w:pBdr>
        <w:bottom w:val="single" w:sz="4" w:space="0" w:color="auto"/>
      </w:pBdr>
      <w:tabs>
        <w:tab w:val="clear" w:pos="4320"/>
        <w:tab w:val="right" w:pos="8280"/>
      </w:tabs>
      <w:jc w:val="left"/>
      <w:rPr>
        <w:sz w:val="20"/>
      </w:rPr>
    </w:pPr>
    <w:r w:rsidRPr="00491C7B">
      <w:rPr>
        <w:b/>
        <w:i/>
        <w:color w:val="365F91"/>
        <w:sz w:val="20"/>
      </w:rPr>
      <w:t>Cellular Pathology</w:t>
    </w:r>
    <w:r w:rsidR="00EC2198" w:rsidRPr="00491C7B">
      <w:rPr>
        <w:b/>
        <w:i/>
        <w:color w:val="365F91"/>
        <w:sz w:val="20"/>
      </w:rPr>
      <w:t xml:space="preserve">     </w:t>
    </w:r>
    <w:r w:rsidR="00175676" w:rsidRPr="00491C7B">
      <w:rPr>
        <w:i/>
        <w:sz w:val="20"/>
      </w:rPr>
      <w:t xml:space="preserve">   </w:t>
    </w:r>
    <w:r w:rsidR="005808FC" w:rsidRPr="00491C7B">
      <w:rPr>
        <w:i/>
        <w:sz w:val="20"/>
      </w:rPr>
      <w:t xml:space="preserve">          </w:t>
    </w:r>
    <w:r w:rsidR="00FC56DA" w:rsidRPr="00491C7B">
      <w:rPr>
        <w:i/>
        <w:sz w:val="20"/>
      </w:rPr>
      <w:t xml:space="preserve">            </w:t>
    </w:r>
    <w:r w:rsidR="00E92D69" w:rsidRPr="00491C7B">
      <w:rPr>
        <w:i/>
        <w:sz w:val="20"/>
      </w:rPr>
      <w:t xml:space="preserve">      </w:t>
    </w:r>
    <w:r w:rsidR="00FC56DA" w:rsidRPr="00491C7B">
      <w:rPr>
        <w:i/>
        <w:sz w:val="20"/>
      </w:rPr>
      <w:t xml:space="preserve">  </w:t>
    </w:r>
    <w:r w:rsidR="00175676" w:rsidRPr="00491C7B">
      <w:rPr>
        <w:i/>
        <w:sz w:val="20"/>
      </w:rPr>
      <w:t xml:space="preserve">  </w:t>
    </w:r>
    <w:r w:rsidR="0097204A" w:rsidRPr="00491C7B">
      <w:rPr>
        <w:i/>
        <w:sz w:val="20"/>
      </w:rPr>
      <w:t xml:space="preserve">                                                 </w:t>
    </w:r>
    <w:r w:rsidR="00175676" w:rsidRPr="00491C7B">
      <w:rPr>
        <w:i/>
        <w:sz w:val="20"/>
      </w:rPr>
      <w:t xml:space="preserve">  </w:t>
    </w:r>
    <w:r w:rsidR="006C6901" w:rsidRPr="00491C7B">
      <w:rPr>
        <w:sz w:val="20"/>
      </w:rPr>
      <w:t xml:space="preserve">  </w:t>
    </w:r>
    <w:r w:rsidR="00FC56DA" w:rsidRPr="00491C7B">
      <w:rPr>
        <w:sz w:val="20"/>
      </w:rPr>
      <w:t xml:space="preserve">  </w:t>
    </w:r>
    <w:r w:rsidR="00E92D69" w:rsidRPr="00491C7B">
      <w:rPr>
        <w:sz w:val="20"/>
      </w:rPr>
      <w:t xml:space="preserve">     </w:t>
    </w:r>
    <w:r w:rsidR="00FC56DA" w:rsidRPr="00491C7B">
      <w:rPr>
        <w:sz w:val="20"/>
      </w:rPr>
      <w:t xml:space="preserve">  </w:t>
    </w:r>
    <w:r w:rsidRPr="00491C7B">
      <w:rPr>
        <w:sz w:val="20"/>
      </w:rPr>
      <w:t xml:space="preserve">                 </w:t>
    </w:r>
    <w:r w:rsidR="00EC2198" w:rsidRPr="00491C7B">
      <w:rPr>
        <w:sz w:val="20"/>
      </w:rPr>
      <w:t xml:space="preserve"> </w:t>
    </w:r>
    <w:r w:rsidR="00E92D69" w:rsidRPr="00491C7B">
      <w:rPr>
        <w:sz w:val="20"/>
      </w:rPr>
      <w:t xml:space="preserve">    </w:t>
    </w:r>
    <w:r w:rsidR="00EC2198" w:rsidRPr="00491C7B">
      <w:rPr>
        <w:sz w:val="20"/>
      </w:rPr>
      <w:t xml:space="preserve">       </w:t>
    </w:r>
    <w:r w:rsidR="00FC56DA" w:rsidRPr="00491C7B">
      <w:rPr>
        <w:sz w:val="20"/>
      </w:rPr>
      <w:t xml:space="preserve">    </w:t>
    </w:r>
    <w:r w:rsidR="00EC2198" w:rsidRPr="00491C7B">
      <w:rPr>
        <w:sz w:val="20"/>
      </w:rPr>
      <w:t xml:space="preserve">      </w:t>
    </w:r>
    <w:r w:rsidR="00993B33" w:rsidRPr="00491C7B">
      <w:rPr>
        <w:sz w:val="20"/>
      </w:rPr>
      <w:t xml:space="preserve">        </w:t>
    </w:r>
    <w:r w:rsidR="008F0B7D">
      <w:rPr>
        <w:sz w:val="20"/>
      </w:rPr>
      <w:t>CPLI307</w:t>
    </w:r>
    <w:r w:rsidR="00993B33" w:rsidRPr="00491C7B">
      <w:rPr>
        <w:sz w:val="20"/>
      </w:rPr>
      <w:t xml:space="preserve">        </w:t>
    </w:r>
    <w:r w:rsidR="001330D0">
      <w:rPr>
        <w:sz w:val="20"/>
      </w:rPr>
      <w:t xml:space="preserve">                                 </w:t>
    </w:r>
    <w:r w:rsidR="00F12CDF">
      <w:rPr>
        <w:sz w:val="20"/>
      </w:rPr>
      <w:t xml:space="preserve">                       Version 4</w:t>
    </w:r>
  </w:p>
  <w:p w14:paraId="39B3070F" w14:textId="77777777" w:rsidR="00175676" w:rsidRPr="0097204A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  <w:sz w:val="16"/>
        <w:szCs w:val="16"/>
      </w:rPr>
    </w:pPr>
    <w:r w:rsidRPr="0097204A">
      <w:rPr>
        <w:sz w:val="16"/>
        <w:szCs w:val="16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4524780">
    <w:abstractNumId w:val="8"/>
  </w:num>
  <w:num w:numId="2" w16cid:durableId="1226525307">
    <w:abstractNumId w:val="32"/>
  </w:num>
  <w:num w:numId="3" w16cid:durableId="1167332207">
    <w:abstractNumId w:val="23"/>
  </w:num>
  <w:num w:numId="4" w16cid:durableId="972295925">
    <w:abstractNumId w:val="29"/>
  </w:num>
  <w:num w:numId="5" w16cid:durableId="1399400678">
    <w:abstractNumId w:val="4"/>
  </w:num>
  <w:num w:numId="6" w16cid:durableId="221721375">
    <w:abstractNumId w:val="25"/>
  </w:num>
  <w:num w:numId="7" w16cid:durableId="474179757">
    <w:abstractNumId w:val="1"/>
  </w:num>
  <w:num w:numId="8" w16cid:durableId="288318755">
    <w:abstractNumId w:val="30"/>
  </w:num>
  <w:num w:numId="9" w16cid:durableId="947544256">
    <w:abstractNumId w:val="2"/>
  </w:num>
  <w:num w:numId="10" w16cid:durableId="1245139700">
    <w:abstractNumId w:val="18"/>
  </w:num>
  <w:num w:numId="11" w16cid:durableId="471292585">
    <w:abstractNumId w:val="12"/>
  </w:num>
  <w:num w:numId="12" w16cid:durableId="2048526955">
    <w:abstractNumId w:val="11"/>
  </w:num>
  <w:num w:numId="13" w16cid:durableId="1982611867">
    <w:abstractNumId w:val="19"/>
  </w:num>
  <w:num w:numId="14" w16cid:durableId="346371942">
    <w:abstractNumId w:val="7"/>
  </w:num>
  <w:num w:numId="15" w16cid:durableId="1174566303">
    <w:abstractNumId w:val="6"/>
  </w:num>
  <w:num w:numId="16" w16cid:durableId="947932941">
    <w:abstractNumId w:val="14"/>
  </w:num>
  <w:num w:numId="17" w16cid:durableId="2001231392">
    <w:abstractNumId w:val="17"/>
  </w:num>
  <w:num w:numId="18" w16cid:durableId="1270041716">
    <w:abstractNumId w:val="21"/>
  </w:num>
  <w:num w:numId="19" w16cid:durableId="1935432723">
    <w:abstractNumId w:val="9"/>
  </w:num>
  <w:num w:numId="20" w16cid:durableId="940920271">
    <w:abstractNumId w:val="10"/>
  </w:num>
  <w:num w:numId="21" w16cid:durableId="1607807465">
    <w:abstractNumId w:val="27"/>
  </w:num>
  <w:num w:numId="22" w16cid:durableId="377356760">
    <w:abstractNumId w:val="15"/>
  </w:num>
  <w:num w:numId="23" w16cid:durableId="1727945895">
    <w:abstractNumId w:val="33"/>
  </w:num>
  <w:num w:numId="24" w16cid:durableId="662247955">
    <w:abstractNumId w:val="5"/>
  </w:num>
  <w:num w:numId="25" w16cid:durableId="1670131900">
    <w:abstractNumId w:val="3"/>
  </w:num>
  <w:num w:numId="26" w16cid:durableId="1589188966">
    <w:abstractNumId w:val="13"/>
  </w:num>
  <w:num w:numId="27" w16cid:durableId="773211881">
    <w:abstractNumId w:val="28"/>
  </w:num>
  <w:num w:numId="28" w16cid:durableId="1034771237">
    <w:abstractNumId w:val="26"/>
  </w:num>
  <w:num w:numId="29" w16cid:durableId="36861996">
    <w:abstractNumId w:val="20"/>
  </w:num>
  <w:num w:numId="30" w16cid:durableId="854925708">
    <w:abstractNumId w:val="24"/>
  </w:num>
  <w:num w:numId="31" w16cid:durableId="1493913933">
    <w:abstractNumId w:val="0"/>
  </w:num>
  <w:num w:numId="32" w16cid:durableId="175468149">
    <w:abstractNumId w:val="16"/>
  </w:num>
  <w:num w:numId="33" w16cid:durableId="1651323331">
    <w:abstractNumId w:val="22"/>
  </w:num>
  <w:num w:numId="34" w16cid:durableId="21107376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10AD4"/>
    <w:rsid w:val="00011D3B"/>
    <w:rsid w:val="00015FD3"/>
    <w:rsid w:val="00031581"/>
    <w:rsid w:val="000516EB"/>
    <w:rsid w:val="00052699"/>
    <w:rsid w:val="00055D09"/>
    <w:rsid w:val="00056ACD"/>
    <w:rsid w:val="00072F1D"/>
    <w:rsid w:val="00076EEB"/>
    <w:rsid w:val="00093742"/>
    <w:rsid w:val="000A440C"/>
    <w:rsid w:val="000A5483"/>
    <w:rsid w:val="000A58D6"/>
    <w:rsid w:val="000A71C4"/>
    <w:rsid w:val="000B1884"/>
    <w:rsid w:val="000D06F1"/>
    <w:rsid w:val="000D1348"/>
    <w:rsid w:val="000E2B28"/>
    <w:rsid w:val="0010353C"/>
    <w:rsid w:val="00103618"/>
    <w:rsid w:val="00104BE8"/>
    <w:rsid w:val="0010555A"/>
    <w:rsid w:val="001243A2"/>
    <w:rsid w:val="00126C18"/>
    <w:rsid w:val="001279D8"/>
    <w:rsid w:val="001330D0"/>
    <w:rsid w:val="00134592"/>
    <w:rsid w:val="00135FCD"/>
    <w:rsid w:val="00141A15"/>
    <w:rsid w:val="00157B8A"/>
    <w:rsid w:val="00173349"/>
    <w:rsid w:val="00174D0D"/>
    <w:rsid w:val="00175676"/>
    <w:rsid w:val="001B1577"/>
    <w:rsid w:val="001C1B3C"/>
    <w:rsid w:val="001C3EFB"/>
    <w:rsid w:val="001E3500"/>
    <w:rsid w:val="001E58D1"/>
    <w:rsid w:val="001E664F"/>
    <w:rsid w:val="001F00E0"/>
    <w:rsid w:val="00205B89"/>
    <w:rsid w:val="002152BF"/>
    <w:rsid w:val="0023546B"/>
    <w:rsid w:val="002374D2"/>
    <w:rsid w:val="0024565C"/>
    <w:rsid w:val="00256D72"/>
    <w:rsid w:val="002836BA"/>
    <w:rsid w:val="00285286"/>
    <w:rsid w:val="002866AD"/>
    <w:rsid w:val="002964F4"/>
    <w:rsid w:val="002C2DC5"/>
    <w:rsid w:val="002D5F33"/>
    <w:rsid w:val="002E61AF"/>
    <w:rsid w:val="002F7474"/>
    <w:rsid w:val="00325068"/>
    <w:rsid w:val="003343E1"/>
    <w:rsid w:val="00336DA8"/>
    <w:rsid w:val="0034240F"/>
    <w:rsid w:val="00343CB6"/>
    <w:rsid w:val="0035283F"/>
    <w:rsid w:val="00361BD3"/>
    <w:rsid w:val="00365FBD"/>
    <w:rsid w:val="003718CC"/>
    <w:rsid w:val="00374C37"/>
    <w:rsid w:val="003A1C77"/>
    <w:rsid w:val="003B1BA9"/>
    <w:rsid w:val="003C156A"/>
    <w:rsid w:val="003D419F"/>
    <w:rsid w:val="003E21FC"/>
    <w:rsid w:val="003E4017"/>
    <w:rsid w:val="003E6C9C"/>
    <w:rsid w:val="00400CDA"/>
    <w:rsid w:val="00402A57"/>
    <w:rsid w:val="00420004"/>
    <w:rsid w:val="004222A6"/>
    <w:rsid w:val="00440C0E"/>
    <w:rsid w:val="00467BD9"/>
    <w:rsid w:val="004859B3"/>
    <w:rsid w:val="00491C7B"/>
    <w:rsid w:val="004A73FA"/>
    <w:rsid w:val="004B35E0"/>
    <w:rsid w:val="004C1CCC"/>
    <w:rsid w:val="004D6691"/>
    <w:rsid w:val="004E4CBB"/>
    <w:rsid w:val="0050604B"/>
    <w:rsid w:val="0050789F"/>
    <w:rsid w:val="00521733"/>
    <w:rsid w:val="005246E0"/>
    <w:rsid w:val="00545736"/>
    <w:rsid w:val="005464D0"/>
    <w:rsid w:val="00557A6B"/>
    <w:rsid w:val="005662A4"/>
    <w:rsid w:val="0057194D"/>
    <w:rsid w:val="00575AF4"/>
    <w:rsid w:val="005808FC"/>
    <w:rsid w:val="00586402"/>
    <w:rsid w:val="005957F4"/>
    <w:rsid w:val="005A29E4"/>
    <w:rsid w:val="005B5D01"/>
    <w:rsid w:val="005D2ED9"/>
    <w:rsid w:val="005E104C"/>
    <w:rsid w:val="005F0C6F"/>
    <w:rsid w:val="005F2721"/>
    <w:rsid w:val="0060032E"/>
    <w:rsid w:val="006231B3"/>
    <w:rsid w:val="00623E03"/>
    <w:rsid w:val="00636A1B"/>
    <w:rsid w:val="00637F7F"/>
    <w:rsid w:val="00646B77"/>
    <w:rsid w:val="00661E13"/>
    <w:rsid w:val="00666AAE"/>
    <w:rsid w:val="0066748F"/>
    <w:rsid w:val="00670D5E"/>
    <w:rsid w:val="006B2F8F"/>
    <w:rsid w:val="006C29B3"/>
    <w:rsid w:val="006C6901"/>
    <w:rsid w:val="006D6139"/>
    <w:rsid w:val="00711B1A"/>
    <w:rsid w:val="007206C4"/>
    <w:rsid w:val="007240F5"/>
    <w:rsid w:val="00727881"/>
    <w:rsid w:val="00754732"/>
    <w:rsid w:val="007808F6"/>
    <w:rsid w:val="00793D4E"/>
    <w:rsid w:val="007A376C"/>
    <w:rsid w:val="007D2D14"/>
    <w:rsid w:val="007D426F"/>
    <w:rsid w:val="007E06B1"/>
    <w:rsid w:val="007E4B2D"/>
    <w:rsid w:val="008063A5"/>
    <w:rsid w:val="008125C0"/>
    <w:rsid w:val="00815337"/>
    <w:rsid w:val="008172E2"/>
    <w:rsid w:val="00824C45"/>
    <w:rsid w:val="00827FDF"/>
    <w:rsid w:val="008374A7"/>
    <w:rsid w:val="00841363"/>
    <w:rsid w:val="00842191"/>
    <w:rsid w:val="00857BBE"/>
    <w:rsid w:val="00880A2D"/>
    <w:rsid w:val="00883BE1"/>
    <w:rsid w:val="008869D2"/>
    <w:rsid w:val="008B4652"/>
    <w:rsid w:val="008C0205"/>
    <w:rsid w:val="008C0D52"/>
    <w:rsid w:val="008C31EC"/>
    <w:rsid w:val="008C3F42"/>
    <w:rsid w:val="008D4216"/>
    <w:rsid w:val="008E096D"/>
    <w:rsid w:val="008F0B7D"/>
    <w:rsid w:val="00915349"/>
    <w:rsid w:val="00920456"/>
    <w:rsid w:val="009304FB"/>
    <w:rsid w:val="0093667B"/>
    <w:rsid w:val="009408E9"/>
    <w:rsid w:val="00944381"/>
    <w:rsid w:val="00944C85"/>
    <w:rsid w:val="00945915"/>
    <w:rsid w:val="00955293"/>
    <w:rsid w:val="00963FFF"/>
    <w:rsid w:val="009705B3"/>
    <w:rsid w:val="0097107F"/>
    <w:rsid w:val="0097204A"/>
    <w:rsid w:val="00985C23"/>
    <w:rsid w:val="00986893"/>
    <w:rsid w:val="00993AB0"/>
    <w:rsid w:val="00993B33"/>
    <w:rsid w:val="00995060"/>
    <w:rsid w:val="0099620C"/>
    <w:rsid w:val="009B0761"/>
    <w:rsid w:val="009C299A"/>
    <w:rsid w:val="009C4F0B"/>
    <w:rsid w:val="009C6E1B"/>
    <w:rsid w:val="009D2D9B"/>
    <w:rsid w:val="009E7CA3"/>
    <w:rsid w:val="009F0ED5"/>
    <w:rsid w:val="00A10027"/>
    <w:rsid w:val="00A161B6"/>
    <w:rsid w:val="00A23DA5"/>
    <w:rsid w:val="00A41484"/>
    <w:rsid w:val="00A578D9"/>
    <w:rsid w:val="00A627DB"/>
    <w:rsid w:val="00A62E51"/>
    <w:rsid w:val="00AD06E9"/>
    <w:rsid w:val="00AD1C02"/>
    <w:rsid w:val="00AE3223"/>
    <w:rsid w:val="00AE54C3"/>
    <w:rsid w:val="00B0096E"/>
    <w:rsid w:val="00B02D68"/>
    <w:rsid w:val="00B06F47"/>
    <w:rsid w:val="00B100E8"/>
    <w:rsid w:val="00B2059C"/>
    <w:rsid w:val="00B21476"/>
    <w:rsid w:val="00B21BA7"/>
    <w:rsid w:val="00B23750"/>
    <w:rsid w:val="00B3592D"/>
    <w:rsid w:val="00B43138"/>
    <w:rsid w:val="00B43E9F"/>
    <w:rsid w:val="00B72F87"/>
    <w:rsid w:val="00B777A3"/>
    <w:rsid w:val="00BA5CC5"/>
    <w:rsid w:val="00BB10FB"/>
    <w:rsid w:val="00BB2217"/>
    <w:rsid w:val="00BB45B0"/>
    <w:rsid w:val="00BD05FB"/>
    <w:rsid w:val="00BD1463"/>
    <w:rsid w:val="00BE4F4B"/>
    <w:rsid w:val="00C03FC0"/>
    <w:rsid w:val="00C15DF7"/>
    <w:rsid w:val="00C170D7"/>
    <w:rsid w:val="00C20394"/>
    <w:rsid w:val="00C30171"/>
    <w:rsid w:val="00C30EDF"/>
    <w:rsid w:val="00C33023"/>
    <w:rsid w:val="00C337F9"/>
    <w:rsid w:val="00C3540C"/>
    <w:rsid w:val="00C35DBA"/>
    <w:rsid w:val="00C51D40"/>
    <w:rsid w:val="00C55BA9"/>
    <w:rsid w:val="00C62F39"/>
    <w:rsid w:val="00C657FE"/>
    <w:rsid w:val="00C70FEC"/>
    <w:rsid w:val="00C85BFE"/>
    <w:rsid w:val="00CA6B0E"/>
    <w:rsid w:val="00CA76E1"/>
    <w:rsid w:val="00CB3F17"/>
    <w:rsid w:val="00CC33DD"/>
    <w:rsid w:val="00CD18BF"/>
    <w:rsid w:val="00CD3A16"/>
    <w:rsid w:val="00CF3067"/>
    <w:rsid w:val="00CF422A"/>
    <w:rsid w:val="00CF4620"/>
    <w:rsid w:val="00D11BA6"/>
    <w:rsid w:val="00D14BAC"/>
    <w:rsid w:val="00D31398"/>
    <w:rsid w:val="00D661BD"/>
    <w:rsid w:val="00D83999"/>
    <w:rsid w:val="00DA4C33"/>
    <w:rsid w:val="00DB601F"/>
    <w:rsid w:val="00DC6380"/>
    <w:rsid w:val="00DE2ED9"/>
    <w:rsid w:val="00DF7C32"/>
    <w:rsid w:val="00E01971"/>
    <w:rsid w:val="00E041A5"/>
    <w:rsid w:val="00E124E5"/>
    <w:rsid w:val="00E175B7"/>
    <w:rsid w:val="00E3287E"/>
    <w:rsid w:val="00E44039"/>
    <w:rsid w:val="00E543FD"/>
    <w:rsid w:val="00E545DA"/>
    <w:rsid w:val="00E57A78"/>
    <w:rsid w:val="00E610E4"/>
    <w:rsid w:val="00E6494C"/>
    <w:rsid w:val="00E92D69"/>
    <w:rsid w:val="00E962E5"/>
    <w:rsid w:val="00EA08B8"/>
    <w:rsid w:val="00EC2198"/>
    <w:rsid w:val="00EE69E1"/>
    <w:rsid w:val="00EF7F60"/>
    <w:rsid w:val="00F11A60"/>
    <w:rsid w:val="00F12CDF"/>
    <w:rsid w:val="00F1780C"/>
    <w:rsid w:val="00F17A67"/>
    <w:rsid w:val="00F23359"/>
    <w:rsid w:val="00F3111E"/>
    <w:rsid w:val="00F43A62"/>
    <w:rsid w:val="00F43E15"/>
    <w:rsid w:val="00F61320"/>
    <w:rsid w:val="00F62D51"/>
    <w:rsid w:val="00F74E8E"/>
    <w:rsid w:val="00F74F24"/>
    <w:rsid w:val="00F77ABB"/>
    <w:rsid w:val="00F84225"/>
    <w:rsid w:val="00F867A9"/>
    <w:rsid w:val="00F943DC"/>
    <w:rsid w:val="00F953E4"/>
    <w:rsid w:val="00FA21E1"/>
    <w:rsid w:val="00FB336A"/>
    <w:rsid w:val="00FC24B4"/>
    <w:rsid w:val="00FC499E"/>
    <w:rsid w:val="00FC56DA"/>
    <w:rsid w:val="00FC5F8E"/>
    <w:rsid w:val="00FC7A16"/>
    <w:rsid w:val="00FD48FF"/>
    <w:rsid w:val="00FD61DB"/>
    <w:rsid w:val="00FD7F55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2CB0D3"/>
  <w15:docId w15:val="{94AE8C16-71EF-4976-A1D9-FF3B1B81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6D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1B1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A76D-A92D-4C49-8761-7B2C689F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1</TotalTime>
  <Pages>1</Pages>
  <Words>360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2019-01-18T15:18:00Z</cp:lastPrinted>
  <dcterms:created xsi:type="dcterms:W3CDTF">2025-11-18T16:53:00Z</dcterms:created>
  <dcterms:modified xsi:type="dcterms:W3CDTF">2025-11-18T16:53:00Z</dcterms:modified>
</cp:coreProperties>
</file>