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8DF7" w14:textId="77777777" w:rsidR="00234DFF" w:rsidRDefault="00234DFF" w:rsidP="00234DFF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Advice on Muscle Biopsies </w:t>
      </w:r>
    </w:p>
    <w:p w14:paraId="48D1FD3E" w14:textId="77777777" w:rsidR="00234DFF" w:rsidRDefault="00234DFF" w:rsidP="00234DFF">
      <w:pPr>
        <w:pStyle w:val="BodyText"/>
        <w:jc w:val="center"/>
        <w:rPr>
          <w:b/>
        </w:rPr>
      </w:pPr>
    </w:p>
    <w:p w14:paraId="3AED1C6C" w14:textId="28B41466" w:rsidR="006426FE" w:rsidRDefault="00A758DD" w:rsidP="00BD0723">
      <w:pPr>
        <w:pStyle w:val="BodyText"/>
        <w:spacing w:line="276" w:lineRule="auto"/>
        <w:jc w:val="both"/>
      </w:pPr>
      <w:r>
        <w:t xml:space="preserve">Muscle biopsies for diagnostic purposes are processed </w:t>
      </w:r>
      <w:r w:rsidR="006426FE">
        <w:t xml:space="preserve">as </w:t>
      </w:r>
      <w:r>
        <w:t xml:space="preserve">part of the </w:t>
      </w:r>
      <w:r w:rsidR="003E353D">
        <w:t>C</w:t>
      </w:r>
      <w:r>
        <w:t xml:space="preserve">ellular </w:t>
      </w:r>
      <w:r w:rsidR="003E353D">
        <w:t>P</w:t>
      </w:r>
      <w:r>
        <w:t xml:space="preserve">athology service, </w:t>
      </w:r>
      <w:r w:rsidR="006426FE">
        <w:t>with mitochondrial specific diagnosis</w:t>
      </w:r>
      <w:r w:rsidR="00286B3B">
        <w:t xml:space="preserve"> and genetic testing</w:t>
      </w:r>
      <w:r w:rsidR="006426FE">
        <w:t xml:space="preserve"> being processed at the Mitochondrial diagnostic service</w:t>
      </w:r>
      <w:r w:rsidR="00286B3B">
        <w:t xml:space="preserve"> and Muscle Immunoanalysis Unit (MIU)</w:t>
      </w:r>
      <w:r w:rsidR="006426FE">
        <w:t>. If unsure of which service should be utilised</w:t>
      </w:r>
      <w:r w:rsidR="003E353D">
        <w:t>,</w:t>
      </w:r>
      <w:r w:rsidR="006426FE">
        <w:t xml:space="preserve"> please contact the laboratories directly:</w:t>
      </w:r>
    </w:p>
    <w:p w14:paraId="35684077" w14:textId="77777777" w:rsidR="006426FE" w:rsidRDefault="006426FE" w:rsidP="00BD0723">
      <w:pPr>
        <w:pStyle w:val="BodyText"/>
        <w:spacing w:line="360" w:lineRule="auto"/>
        <w:jc w:val="both"/>
      </w:pPr>
    </w:p>
    <w:p w14:paraId="7B7DD7EA" w14:textId="7CC5FFD4" w:rsidR="006426FE" w:rsidRPr="00286B3B" w:rsidRDefault="006426FE" w:rsidP="00BD0723">
      <w:pPr>
        <w:pStyle w:val="BodyText"/>
        <w:spacing w:line="276" w:lineRule="auto"/>
        <w:jc w:val="both"/>
      </w:pPr>
      <w:r w:rsidRPr="00286B3B">
        <w:rPr>
          <w:i/>
        </w:rPr>
        <w:t>Cellular Pathology:</w:t>
      </w:r>
      <w:r w:rsidRPr="00286B3B">
        <w:t xml:space="preserve"> </w:t>
      </w:r>
      <w:r w:rsidRPr="00286B3B">
        <w:rPr>
          <w:b/>
        </w:rPr>
        <w:t>0191 28 29133</w:t>
      </w:r>
      <w:r w:rsidR="00286B3B" w:rsidRPr="00286B3B">
        <w:t>, alternatively</w:t>
      </w:r>
      <w:r w:rsidRPr="00286B3B">
        <w:t xml:space="preserve"> 0191 28 24565 </w:t>
      </w:r>
      <w:r w:rsidR="00286B3B" w:rsidRPr="00286B3B">
        <w:t>(</w:t>
      </w:r>
      <w:hyperlink r:id="rId7" w:history="1">
        <w:r w:rsidR="00286B3B" w:rsidRPr="00286B3B">
          <w:rPr>
            <w:rStyle w:val="Hyperlink"/>
          </w:rPr>
          <w:t>nuth.cpmuscleteam@nhs.net</w:t>
        </w:r>
      </w:hyperlink>
      <w:r w:rsidR="003E353D">
        <w:t xml:space="preserve">, </w:t>
      </w:r>
      <w:hyperlink r:id="rId8" w:history="1">
        <w:r w:rsidR="003E353D" w:rsidRPr="00BA053F">
          <w:rPr>
            <w:rStyle w:val="Hyperlink"/>
          </w:rPr>
          <w:t>nuth.cellpathspecrec@nhs.net</w:t>
        </w:r>
      </w:hyperlink>
      <w:r w:rsidR="00313D4D">
        <w:t xml:space="preserve">) </w:t>
      </w:r>
    </w:p>
    <w:p w14:paraId="25D11F2D" w14:textId="77777777" w:rsidR="00A758DD" w:rsidRDefault="006426FE" w:rsidP="00BD0723">
      <w:pPr>
        <w:pStyle w:val="BodyText"/>
        <w:spacing w:line="276" w:lineRule="auto"/>
        <w:jc w:val="both"/>
      </w:pPr>
      <w:r w:rsidRPr="00286B3B">
        <w:rPr>
          <w:i/>
        </w:rPr>
        <w:t>Mitochondrial Diagnostic Service:</w:t>
      </w:r>
      <w:r>
        <w:t xml:space="preserve"> 0191 28 24375 </w:t>
      </w:r>
      <w:r w:rsidR="00286B3B">
        <w:t>(</w:t>
      </w:r>
      <w:hyperlink r:id="rId9" w:history="1">
        <w:r w:rsidR="00BD0723" w:rsidRPr="0095453B">
          <w:rPr>
            <w:rStyle w:val="Hyperlink"/>
          </w:rPr>
          <w:t>tnu-tr.newcastle-mitochondria@nhs.uk</w:t>
        </w:r>
      </w:hyperlink>
      <w:r w:rsidR="00BD0723">
        <w:t>)</w:t>
      </w:r>
    </w:p>
    <w:p w14:paraId="62A5BBDD" w14:textId="77777777" w:rsidR="00234DFF" w:rsidRPr="00286B3B" w:rsidRDefault="00286B3B" w:rsidP="00BD0723">
      <w:pPr>
        <w:pStyle w:val="BodyText"/>
        <w:spacing w:line="276" w:lineRule="auto"/>
        <w:jc w:val="both"/>
      </w:pPr>
      <w:r w:rsidRPr="00286B3B">
        <w:rPr>
          <w:i/>
        </w:rPr>
        <w:t>MIU:</w:t>
      </w:r>
      <w:r>
        <w:t xml:space="preserve"> 0191 282 0841, or alternatively 0191 282 0842 (</w:t>
      </w:r>
      <w:hyperlink r:id="rId10" w:history="1">
        <w:r w:rsidRPr="00FD1DCF">
          <w:rPr>
            <w:rStyle w:val="Hyperlink"/>
          </w:rPr>
          <w:t>susan.robinson27@nhs.net</w:t>
        </w:r>
      </w:hyperlink>
      <w:r>
        <w:t xml:space="preserve">) </w:t>
      </w:r>
    </w:p>
    <w:p w14:paraId="0B25082C" w14:textId="77777777" w:rsidR="00234DFF" w:rsidRDefault="00234DFF" w:rsidP="00234DFF">
      <w:pPr>
        <w:tabs>
          <w:tab w:val="left" w:pos="709"/>
        </w:tabs>
        <w:spacing w:line="360" w:lineRule="atLeast"/>
        <w:ind w:left="709"/>
        <w:jc w:val="left"/>
        <w:rPr>
          <w:bCs/>
        </w:rPr>
      </w:pPr>
    </w:p>
    <w:p w14:paraId="26B72F44" w14:textId="77777777" w:rsidR="00234DFF" w:rsidRDefault="00234DFF" w:rsidP="00234DFF">
      <w:pPr>
        <w:tabs>
          <w:tab w:val="left" w:pos="709"/>
        </w:tabs>
        <w:spacing w:line="360" w:lineRule="atLeast"/>
        <w:jc w:val="left"/>
        <w:rPr>
          <w:b/>
          <w:bCs/>
        </w:rPr>
      </w:pPr>
      <w:r w:rsidRPr="00CD298D">
        <w:rPr>
          <w:b/>
          <w:bCs/>
        </w:rPr>
        <w:t>Details to be taken from caller</w:t>
      </w:r>
      <w:r>
        <w:rPr>
          <w:b/>
          <w:bCs/>
        </w:rPr>
        <w:t xml:space="preserve"> who is sending a muscle biopsy</w:t>
      </w:r>
    </w:p>
    <w:p w14:paraId="5C9D0EC8" w14:textId="77777777" w:rsidR="00234DFF" w:rsidRPr="00CD298D" w:rsidRDefault="00234DFF" w:rsidP="00234DFF">
      <w:pPr>
        <w:tabs>
          <w:tab w:val="left" w:pos="709"/>
        </w:tabs>
        <w:spacing w:line="360" w:lineRule="atLeast"/>
        <w:jc w:val="left"/>
        <w:rPr>
          <w:b/>
          <w:bCs/>
        </w:rPr>
      </w:pPr>
    </w:p>
    <w:p w14:paraId="104CE8A6" w14:textId="77777777" w:rsidR="00234DFF" w:rsidRDefault="00234DFF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>
        <w:rPr>
          <w:bCs/>
        </w:rPr>
        <w:t>Patient Name</w:t>
      </w:r>
    </w:p>
    <w:p w14:paraId="7185E18C" w14:textId="77777777" w:rsidR="00234DFF" w:rsidRDefault="00234DFF" w:rsidP="00234DFF">
      <w:pPr>
        <w:tabs>
          <w:tab w:val="left" w:pos="709"/>
        </w:tabs>
        <w:spacing w:line="276" w:lineRule="auto"/>
        <w:ind w:left="1440"/>
        <w:jc w:val="left"/>
        <w:rPr>
          <w:bCs/>
        </w:rPr>
      </w:pPr>
    </w:p>
    <w:p w14:paraId="382AAF5F" w14:textId="77777777" w:rsidR="00234DFF" w:rsidRDefault="006426FE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>
        <w:rPr>
          <w:bCs/>
        </w:rPr>
        <w:t>MRN/ Patient</w:t>
      </w:r>
      <w:r w:rsidR="00234DFF">
        <w:rPr>
          <w:bCs/>
        </w:rPr>
        <w:t xml:space="preserve"> Num</w:t>
      </w:r>
      <w:r>
        <w:rPr>
          <w:bCs/>
        </w:rPr>
        <w:t xml:space="preserve">ber/Date of Birth </w:t>
      </w:r>
    </w:p>
    <w:p w14:paraId="58969E8F" w14:textId="77777777" w:rsidR="00234DFF" w:rsidRDefault="00234DFF" w:rsidP="00234DFF">
      <w:pPr>
        <w:pStyle w:val="ListParagraph"/>
        <w:rPr>
          <w:bCs/>
        </w:rPr>
      </w:pPr>
    </w:p>
    <w:p w14:paraId="254DC5FE" w14:textId="77777777" w:rsidR="00234DFF" w:rsidRDefault="00234DFF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>
        <w:rPr>
          <w:bCs/>
        </w:rPr>
        <w:t>Date and</w:t>
      </w:r>
      <w:r w:rsidR="006426FE">
        <w:rPr>
          <w:bCs/>
        </w:rPr>
        <w:t xml:space="preserve"> rough time of biopsy</w:t>
      </w:r>
      <w:r>
        <w:rPr>
          <w:bCs/>
        </w:rPr>
        <w:t xml:space="preserve"> – often “first on list, last on list” etc.</w:t>
      </w:r>
    </w:p>
    <w:p w14:paraId="33B16649" w14:textId="77777777" w:rsidR="00234DFF" w:rsidRDefault="00234DFF" w:rsidP="00234DFF">
      <w:pPr>
        <w:pStyle w:val="ListParagraph"/>
        <w:rPr>
          <w:bCs/>
        </w:rPr>
      </w:pPr>
    </w:p>
    <w:p w14:paraId="37ADBD29" w14:textId="77777777" w:rsidR="00234DFF" w:rsidRDefault="00234DFF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>
        <w:rPr>
          <w:bCs/>
        </w:rPr>
        <w:t>Location</w:t>
      </w:r>
      <w:r w:rsidR="006426FE">
        <w:rPr>
          <w:bCs/>
        </w:rPr>
        <w:t xml:space="preserve"> of procedure</w:t>
      </w:r>
      <w:r>
        <w:rPr>
          <w:bCs/>
        </w:rPr>
        <w:t xml:space="preserve"> (Hosp</w:t>
      </w:r>
      <w:r w:rsidR="006426FE">
        <w:rPr>
          <w:bCs/>
        </w:rPr>
        <w:t>ital and theatre/clinic</w:t>
      </w:r>
      <w:r>
        <w:rPr>
          <w:bCs/>
        </w:rPr>
        <w:t>)</w:t>
      </w:r>
    </w:p>
    <w:p w14:paraId="1F3EA20B" w14:textId="77777777" w:rsidR="00234DFF" w:rsidRDefault="00234DFF" w:rsidP="00234DFF">
      <w:pPr>
        <w:pStyle w:val="ListParagraph"/>
        <w:rPr>
          <w:bCs/>
        </w:rPr>
      </w:pPr>
    </w:p>
    <w:p w14:paraId="40DB32CC" w14:textId="77777777" w:rsidR="00234DFF" w:rsidRDefault="00234DFF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 w:rsidRPr="00CD298D">
        <w:rPr>
          <w:bCs/>
        </w:rPr>
        <w:t>Name of clinicia</w:t>
      </w:r>
      <w:r w:rsidR="006426FE">
        <w:rPr>
          <w:bCs/>
        </w:rPr>
        <w:t>n and contact number</w:t>
      </w:r>
    </w:p>
    <w:p w14:paraId="34389BCB" w14:textId="77777777" w:rsidR="00234DFF" w:rsidRDefault="00234DFF" w:rsidP="00234DFF">
      <w:pPr>
        <w:pStyle w:val="ListParagraph"/>
        <w:rPr>
          <w:bCs/>
        </w:rPr>
      </w:pPr>
    </w:p>
    <w:p w14:paraId="7ABD92DC" w14:textId="77777777" w:rsidR="00234DFF" w:rsidRPr="00CD298D" w:rsidRDefault="00234DFF" w:rsidP="00234DFF">
      <w:pPr>
        <w:numPr>
          <w:ilvl w:val="0"/>
          <w:numId w:val="35"/>
        </w:numPr>
        <w:tabs>
          <w:tab w:val="left" w:pos="709"/>
        </w:tabs>
        <w:spacing w:line="276" w:lineRule="auto"/>
        <w:jc w:val="left"/>
        <w:rPr>
          <w:bCs/>
        </w:rPr>
      </w:pPr>
      <w:r w:rsidRPr="00CD298D">
        <w:rPr>
          <w:bCs/>
        </w:rPr>
        <w:t>Does the clinician require an urgent result?</w:t>
      </w:r>
    </w:p>
    <w:p w14:paraId="55B7F323" w14:textId="77777777" w:rsidR="00234DFF" w:rsidRDefault="00234DFF" w:rsidP="00234DFF">
      <w:pPr>
        <w:tabs>
          <w:tab w:val="left" w:pos="709"/>
        </w:tabs>
        <w:spacing w:line="360" w:lineRule="atLeast"/>
        <w:ind w:left="705"/>
        <w:jc w:val="left"/>
        <w:rPr>
          <w:bCs/>
        </w:rPr>
      </w:pPr>
    </w:p>
    <w:p w14:paraId="0CF7713E" w14:textId="77777777" w:rsidR="00234DFF" w:rsidRPr="00CD298D" w:rsidRDefault="00234DFF" w:rsidP="00234DFF">
      <w:pPr>
        <w:tabs>
          <w:tab w:val="left" w:pos="709"/>
        </w:tabs>
        <w:spacing w:line="360" w:lineRule="atLeast"/>
        <w:jc w:val="left"/>
        <w:rPr>
          <w:b/>
          <w:bCs/>
        </w:rPr>
      </w:pPr>
      <w:r w:rsidRPr="00CD298D">
        <w:rPr>
          <w:b/>
          <w:bCs/>
        </w:rPr>
        <w:t>Advice regarding sending of fresh muscle tissue</w:t>
      </w:r>
    </w:p>
    <w:p w14:paraId="0BBFFDBE" w14:textId="77777777" w:rsidR="00234DFF" w:rsidRPr="00CD298D" w:rsidRDefault="00234DFF" w:rsidP="00234DFF">
      <w:pPr>
        <w:tabs>
          <w:tab w:val="left" w:pos="709"/>
        </w:tabs>
        <w:spacing w:line="360" w:lineRule="atLeast"/>
        <w:ind w:left="1440"/>
        <w:jc w:val="left"/>
      </w:pPr>
    </w:p>
    <w:p w14:paraId="5F760790" w14:textId="77777777" w:rsidR="00BD0723" w:rsidRPr="00BD0723" w:rsidRDefault="00BD0723" w:rsidP="00BD0723">
      <w:pPr>
        <w:numPr>
          <w:ilvl w:val="0"/>
          <w:numId w:val="36"/>
        </w:numPr>
        <w:tabs>
          <w:tab w:val="left" w:pos="709"/>
        </w:tabs>
        <w:spacing w:line="360" w:lineRule="atLeast"/>
        <w:jc w:val="left"/>
        <w:rPr>
          <w:b/>
        </w:rPr>
      </w:pPr>
      <w:r>
        <w:rPr>
          <w:bCs/>
        </w:rPr>
        <w:t xml:space="preserve">Send the biopsy </w:t>
      </w:r>
      <w:r w:rsidR="00234DFF">
        <w:rPr>
          <w:bCs/>
        </w:rPr>
        <w:t xml:space="preserve">in a sterile universal or container, wrapped in </w:t>
      </w:r>
      <w:r w:rsidR="00234DFF">
        <w:rPr>
          <w:b/>
        </w:rPr>
        <w:t>saline-dampened gauze to prevent drying of tissue.</w:t>
      </w:r>
      <w:r>
        <w:rPr>
          <w:b/>
        </w:rPr>
        <w:t xml:space="preserve"> </w:t>
      </w:r>
      <w:r w:rsidRPr="00BD0723">
        <w:rPr>
          <w:b/>
          <w:color w:val="FF0000"/>
        </w:rPr>
        <w:t>DO NOT PLACE THE SAMPLE INTO FORMALIN</w:t>
      </w:r>
      <w:r>
        <w:rPr>
          <w:b/>
          <w:color w:val="FF0000"/>
        </w:rPr>
        <w:t xml:space="preserve"> OR AN EXCESSIVE VOLUME OF SALINE. </w:t>
      </w:r>
    </w:p>
    <w:p w14:paraId="4E0CF93A" w14:textId="77777777" w:rsidR="00BD0723" w:rsidRDefault="00BD0723" w:rsidP="00BD0723">
      <w:pPr>
        <w:tabs>
          <w:tab w:val="left" w:pos="709"/>
        </w:tabs>
        <w:spacing w:line="360" w:lineRule="atLeast"/>
        <w:ind w:left="1440"/>
        <w:jc w:val="left"/>
        <w:rPr>
          <w:b/>
        </w:rPr>
      </w:pPr>
    </w:p>
    <w:p w14:paraId="62C1FEB5" w14:textId="77777777" w:rsidR="00BD0723" w:rsidRDefault="00BD0723" w:rsidP="00234DFF">
      <w:pPr>
        <w:numPr>
          <w:ilvl w:val="0"/>
          <w:numId w:val="36"/>
        </w:numPr>
        <w:tabs>
          <w:tab w:val="left" w:pos="709"/>
        </w:tabs>
        <w:spacing w:line="360" w:lineRule="atLeast"/>
        <w:jc w:val="left"/>
        <w:rPr>
          <w:b/>
        </w:rPr>
      </w:pPr>
      <w:r>
        <w:rPr>
          <w:bCs/>
        </w:rPr>
        <w:t>100-500mg of muscle tissue is ideally required.</w:t>
      </w:r>
    </w:p>
    <w:p w14:paraId="47556163" w14:textId="77777777" w:rsidR="00234DFF" w:rsidRPr="001F7457" w:rsidRDefault="00234DFF" w:rsidP="00234DFF">
      <w:pPr>
        <w:tabs>
          <w:tab w:val="left" w:pos="709"/>
        </w:tabs>
        <w:spacing w:line="360" w:lineRule="atLeast"/>
        <w:ind w:left="1440"/>
        <w:jc w:val="left"/>
        <w:rPr>
          <w:b/>
        </w:rPr>
      </w:pPr>
    </w:p>
    <w:p w14:paraId="3185E191" w14:textId="77777777" w:rsidR="00234DFF" w:rsidRDefault="00BD0723" w:rsidP="00234DFF">
      <w:pPr>
        <w:numPr>
          <w:ilvl w:val="0"/>
          <w:numId w:val="36"/>
        </w:numPr>
        <w:tabs>
          <w:tab w:val="left" w:pos="709"/>
        </w:tabs>
        <w:spacing w:line="360" w:lineRule="atLeast"/>
        <w:jc w:val="left"/>
        <w:rPr>
          <w:bCs/>
        </w:rPr>
      </w:pPr>
      <w:r>
        <w:rPr>
          <w:bCs/>
        </w:rPr>
        <w:t xml:space="preserve">Securely package biopsy and request form ensuring </w:t>
      </w:r>
      <w:r w:rsidR="00234DFF">
        <w:rPr>
          <w:bCs/>
        </w:rPr>
        <w:t>no v</w:t>
      </w:r>
      <w:r>
        <w:rPr>
          <w:bCs/>
        </w:rPr>
        <w:t xml:space="preserve">isible patient details and send </w:t>
      </w:r>
      <w:r w:rsidR="00234DFF">
        <w:rPr>
          <w:bCs/>
        </w:rPr>
        <w:t xml:space="preserve">by </w:t>
      </w:r>
      <w:r w:rsidR="00562ED7">
        <w:rPr>
          <w:b/>
        </w:rPr>
        <w:t>courier if from FRH (Hotcar see CPOC01 for details)</w:t>
      </w:r>
      <w:r w:rsidR="00234DFF">
        <w:rPr>
          <w:b/>
        </w:rPr>
        <w:t xml:space="preserve"> </w:t>
      </w:r>
      <w:r w:rsidR="00B4650F">
        <w:rPr>
          <w:b/>
        </w:rPr>
        <w:t>or taxi</w:t>
      </w:r>
      <w:r w:rsidR="00313D4D">
        <w:rPr>
          <w:b/>
        </w:rPr>
        <w:t>/blood bike</w:t>
      </w:r>
      <w:r w:rsidR="00B4650F">
        <w:rPr>
          <w:b/>
        </w:rPr>
        <w:t xml:space="preserve"> if from another external hospital </w:t>
      </w:r>
      <w:r w:rsidR="00234DFF">
        <w:rPr>
          <w:bCs/>
        </w:rPr>
        <w:t xml:space="preserve">– </w:t>
      </w:r>
      <w:r w:rsidR="00234DFF" w:rsidRPr="00BD0723">
        <w:rPr>
          <w:bCs/>
          <w:color w:val="FF0000"/>
          <w:u w:val="single"/>
        </w:rPr>
        <w:t>tissue must be received within two hours of its excision</w:t>
      </w:r>
      <w:r w:rsidR="00234DFF">
        <w:rPr>
          <w:bCs/>
        </w:rPr>
        <w:t>.</w:t>
      </w:r>
    </w:p>
    <w:p w14:paraId="782B3FE7" w14:textId="77777777" w:rsidR="00234DFF" w:rsidRDefault="00234DFF" w:rsidP="00234DFF">
      <w:pPr>
        <w:tabs>
          <w:tab w:val="left" w:pos="709"/>
        </w:tabs>
        <w:spacing w:line="360" w:lineRule="atLeast"/>
        <w:ind w:left="1440"/>
        <w:jc w:val="left"/>
        <w:rPr>
          <w:bCs/>
        </w:rPr>
      </w:pPr>
    </w:p>
    <w:p w14:paraId="2E3F8505" w14:textId="77777777" w:rsidR="00234DFF" w:rsidRDefault="00BD0723" w:rsidP="00234DFF">
      <w:pPr>
        <w:numPr>
          <w:ilvl w:val="0"/>
          <w:numId w:val="36"/>
        </w:numPr>
        <w:tabs>
          <w:tab w:val="left" w:pos="709"/>
        </w:tabs>
        <w:spacing w:line="360" w:lineRule="atLeast"/>
        <w:ind w:left="1455"/>
        <w:jc w:val="left"/>
        <w:rPr>
          <w:b/>
        </w:rPr>
      </w:pPr>
      <w:r>
        <w:rPr>
          <w:bCs/>
        </w:rPr>
        <w:t>Label package</w:t>
      </w:r>
      <w:r w:rsidR="00234DFF">
        <w:rPr>
          <w:bCs/>
        </w:rPr>
        <w:t xml:space="preserve"> </w:t>
      </w:r>
      <w:r>
        <w:rPr>
          <w:bCs/>
        </w:rPr>
        <w:t>‘</w:t>
      </w:r>
      <w:r w:rsidR="00234DFF">
        <w:rPr>
          <w:b/>
        </w:rPr>
        <w:t>URGENT</w:t>
      </w:r>
      <w:r>
        <w:rPr>
          <w:bCs/>
        </w:rPr>
        <w:t xml:space="preserve">’ and mark for </w:t>
      </w:r>
      <w:r w:rsidR="00971F96">
        <w:rPr>
          <w:b/>
        </w:rPr>
        <w:t>Cellular Pathology Reception</w:t>
      </w:r>
      <w:r w:rsidR="00F753B2">
        <w:rPr>
          <w:b/>
        </w:rPr>
        <w:t xml:space="preserve">, </w:t>
      </w:r>
      <w:r w:rsidR="00EF7C0C">
        <w:rPr>
          <w:b/>
        </w:rPr>
        <w:t>L3 New Victoria Wing</w:t>
      </w:r>
      <w:r w:rsidR="00234DFF">
        <w:rPr>
          <w:b/>
        </w:rPr>
        <w:t xml:space="preserve"> c/o Leazes Reception</w:t>
      </w:r>
      <w:r w:rsidR="00234DFF">
        <w:rPr>
          <w:bCs/>
        </w:rPr>
        <w:t xml:space="preserve"> at the RVI.  The parcel must also have the laboratory phone number </w:t>
      </w:r>
      <w:r w:rsidR="00971F96">
        <w:rPr>
          <w:b/>
          <w:color w:val="FF0000"/>
        </w:rPr>
        <w:t>(x29133</w:t>
      </w:r>
      <w:r w:rsidR="00234DFF" w:rsidRPr="00C374FE">
        <w:rPr>
          <w:b/>
          <w:color w:val="FF0000"/>
        </w:rPr>
        <w:t>)</w:t>
      </w:r>
      <w:r w:rsidR="00234DFF">
        <w:rPr>
          <w:bCs/>
        </w:rPr>
        <w:t xml:space="preserve"> marked on with an instruction for reception to </w:t>
      </w:r>
      <w:r w:rsidR="00234DFF">
        <w:rPr>
          <w:b/>
        </w:rPr>
        <w:t>ring urgently on receipt.</w:t>
      </w:r>
    </w:p>
    <w:p w14:paraId="55DECD48" w14:textId="77777777" w:rsidR="00234DFF" w:rsidRDefault="00234DFF" w:rsidP="00234DFF">
      <w:pPr>
        <w:tabs>
          <w:tab w:val="left" w:pos="709"/>
        </w:tabs>
        <w:spacing w:line="360" w:lineRule="atLeast"/>
        <w:ind w:left="705"/>
        <w:jc w:val="left"/>
        <w:rPr>
          <w:b/>
        </w:rPr>
      </w:pPr>
    </w:p>
    <w:p w14:paraId="5F763366" w14:textId="77777777" w:rsidR="00234DFF" w:rsidRDefault="00234DFF" w:rsidP="00234DFF">
      <w:pPr>
        <w:numPr>
          <w:ilvl w:val="0"/>
          <w:numId w:val="36"/>
        </w:numPr>
        <w:tabs>
          <w:tab w:val="left" w:pos="709"/>
        </w:tabs>
        <w:spacing w:line="360" w:lineRule="atLeast"/>
        <w:jc w:val="left"/>
        <w:rPr>
          <w:bCs/>
        </w:rPr>
      </w:pPr>
      <w:r>
        <w:rPr>
          <w:bCs/>
        </w:rPr>
        <w:t xml:space="preserve">It is helpful if the theatre/ward can ring the laboratory </w:t>
      </w:r>
      <w:r w:rsidR="00971F96">
        <w:rPr>
          <w:b/>
          <w:color w:val="FF0000"/>
        </w:rPr>
        <w:t>(x29133</w:t>
      </w:r>
      <w:r w:rsidRPr="00C374FE">
        <w:rPr>
          <w:b/>
          <w:color w:val="FF0000"/>
        </w:rPr>
        <w:t>)</w:t>
      </w:r>
      <w:r>
        <w:rPr>
          <w:bCs/>
        </w:rPr>
        <w:t xml:space="preserve"> when the package is on its way so that equipment can be prepared.</w:t>
      </w:r>
    </w:p>
    <w:p w14:paraId="549EADA4" w14:textId="77777777" w:rsidR="00286B3B" w:rsidRDefault="00286B3B" w:rsidP="00286B3B">
      <w:pPr>
        <w:pStyle w:val="ListParagraph"/>
        <w:rPr>
          <w:bCs/>
        </w:rPr>
      </w:pPr>
    </w:p>
    <w:p w14:paraId="66784165" w14:textId="77777777" w:rsidR="00286B3B" w:rsidRPr="003B6725" w:rsidRDefault="00286B3B" w:rsidP="00286B3B">
      <w:pPr>
        <w:tabs>
          <w:tab w:val="left" w:pos="709"/>
        </w:tabs>
        <w:spacing w:line="360" w:lineRule="atLeast"/>
        <w:ind w:left="1440"/>
        <w:jc w:val="left"/>
        <w:rPr>
          <w:bCs/>
        </w:rPr>
      </w:pPr>
    </w:p>
    <w:p w14:paraId="2E71B136" w14:textId="77777777" w:rsidR="00234DFF" w:rsidRPr="006A4ADE" w:rsidRDefault="00234DFF" w:rsidP="00234DFF">
      <w:pPr>
        <w:jc w:val="left"/>
        <w:rPr>
          <w:rFonts w:cs="Arial"/>
          <w:b/>
          <w:szCs w:val="24"/>
          <w:lang w:eastAsia="en-GB"/>
        </w:rPr>
      </w:pPr>
      <w:r w:rsidRPr="006A4ADE">
        <w:rPr>
          <w:rFonts w:cs="Arial"/>
          <w:b/>
          <w:szCs w:val="24"/>
          <w:lang w:eastAsia="en-GB"/>
        </w:rPr>
        <w:t>I</w:t>
      </w:r>
      <w:r>
        <w:rPr>
          <w:rFonts w:cs="Arial"/>
          <w:b/>
          <w:szCs w:val="24"/>
          <w:lang w:eastAsia="en-GB"/>
        </w:rPr>
        <w:t xml:space="preserve">nformation for medics </w:t>
      </w:r>
      <w:r w:rsidRPr="006A4ADE">
        <w:rPr>
          <w:rFonts w:cs="Arial"/>
          <w:b/>
          <w:szCs w:val="24"/>
          <w:lang w:eastAsia="en-GB"/>
        </w:rPr>
        <w:t>sending muscle biopsy samples for histological investigation</w:t>
      </w:r>
    </w:p>
    <w:p w14:paraId="5AA81F36" w14:textId="77777777" w:rsidR="00234DFF" w:rsidRDefault="00234DFF" w:rsidP="00234DFF">
      <w:pPr>
        <w:jc w:val="left"/>
        <w:rPr>
          <w:rFonts w:cs="Arial"/>
          <w:szCs w:val="24"/>
          <w:lang w:eastAsia="en-GB"/>
        </w:rPr>
      </w:pPr>
    </w:p>
    <w:p w14:paraId="7EC2361A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Dear Doctor,</w:t>
      </w:r>
    </w:p>
    <w:p w14:paraId="7BA27B54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</w:p>
    <w:p w14:paraId="23623755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Here is some information regarding sending muscle biopsy samples for histological investigation, when an inflammatory or other myopathy is suspected:</w:t>
      </w:r>
    </w:p>
    <w:p w14:paraId="09F18E6D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</w:p>
    <w:p w14:paraId="12F19736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Preferable diameter of the muscle biopsy sample is 5mm (can be more).</w:t>
      </w:r>
    </w:p>
    <w:p w14:paraId="59429B27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</w:p>
    <w:p w14:paraId="6B470B45" w14:textId="729313C7" w:rsidR="00234DFF" w:rsidRPr="006A4ADE" w:rsidRDefault="00234DFF" w:rsidP="00BD0723">
      <w:pPr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 xml:space="preserve">To ensure that quality of the sample is optimal for diagnostic evaluation, the biopsy sample should be handled like it would be an intra-operative specimen for frozen sections. The sample needs to be </w:t>
      </w:r>
      <w:r w:rsidRPr="006A4ADE">
        <w:rPr>
          <w:rFonts w:eastAsiaTheme="minorEastAsia" w:cs="Arial"/>
          <w:bCs/>
          <w:szCs w:val="24"/>
          <w:lang w:eastAsia="en-GB"/>
        </w:rPr>
        <w:t xml:space="preserve">wrapped fresh in </w:t>
      </w:r>
      <w:r w:rsidRPr="006A4ADE">
        <w:rPr>
          <w:rFonts w:eastAsiaTheme="minorEastAsia" w:cs="Arial"/>
          <w:szCs w:val="24"/>
          <w:lang w:eastAsia="en-GB"/>
        </w:rPr>
        <w:t>saline-dampened gauze and placed in a sterile universal/container</w:t>
      </w:r>
      <w:r w:rsidRPr="006A4ADE">
        <w:rPr>
          <w:rFonts w:cs="Arial"/>
          <w:szCs w:val="24"/>
          <w:lang w:eastAsia="en-GB"/>
        </w:rPr>
        <w:t xml:space="preserve"> (= NOT in formalin</w:t>
      </w:r>
      <w:r w:rsidR="003E353D" w:rsidRPr="006A4ADE">
        <w:rPr>
          <w:rFonts w:cs="Arial"/>
          <w:szCs w:val="24"/>
          <w:lang w:eastAsia="en-GB"/>
        </w:rPr>
        <w:t>) and</w:t>
      </w:r>
      <w:r w:rsidRPr="006A4ADE">
        <w:rPr>
          <w:rFonts w:cs="Arial"/>
          <w:szCs w:val="24"/>
          <w:lang w:eastAsia="en-GB"/>
        </w:rPr>
        <w:t xml:space="preserve"> sent </w:t>
      </w:r>
      <w:r w:rsidRPr="006A4ADE">
        <w:rPr>
          <w:rFonts w:cs="Arial"/>
          <w:szCs w:val="24"/>
          <w:u w:val="single"/>
          <w:lang w:eastAsia="en-GB"/>
        </w:rPr>
        <w:t>immediately</w:t>
      </w:r>
      <w:r w:rsidRPr="006A4ADE">
        <w:rPr>
          <w:rFonts w:cs="Arial"/>
          <w:szCs w:val="24"/>
          <w:lang w:eastAsia="en-GB"/>
        </w:rPr>
        <w:t xml:space="preserve"> to the </w:t>
      </w:r>
      <w:r w:rsidRPr="006A4ADE">
        <w:rPr>
          <w:rFonts w:cs="Arial"/>
          <w:szCs w:val="24"/>
          <w:u w:val="single"/>
          <w:lang w:eastAsia="en-GB"/>
        </w:rPr>
        <w:t>Department of</w:t>
      </w:r>
      <w:r w:rsidRPr="006A4ADE">
        <w:rPr>
          <w:rFonts w:cs="Arial"/>
          <w:szCs w:val="24"/>
          <w:lang w:eastAsia="en-GB"/>
        </w:rPr>
        <w:t xml:space="preserve"> </w:t>
      </w:r>
      <w:r w:rsidRPr="006A4ADE">
        <w:rPr>
          <w:rFonts w:cs="Arial"/>
          <w:szCs w:val="24"/>
          <w:u w:val="single"/>
          <w:lang w:eastAsia="en-GB"/>
        </w:rPr>
        <w:t>Cellular Pathology reception</w:t>
      </w:r>
      <w:r w:rsidRPr="006A4ADE">
        <w:rPr>
          <w:rFonts w:cs="Arial"/>
          <w:szCs w:val="24"/>
          <w:lang w:eastAsia="en-GB"/>
        </w:rPr>
        <w:t xml:space="preserve">. The request form should be labelled as “urgent, fresh muscle sample!” in addition to filling in the relevant clinical information. </w:t>
      </w:r>
    </w:p>
    <w:p w14:paraId="1F8849AF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</w:p>
    <w:p w14:paraId="4A7F7C8A" w14:textId="0C4F8F67" w:rsidR="00234DFF" w:rsidRPr="006A4ADE" w:rsidRDefault="00234DFF" w:rsidP="00BD0723">
      <w:pPr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 xml:space="preserve">The Department of Cellular Pathology reception is located at </w:t>
      </w:r>
      <w:r w:rsidR="00EF7C0C">
        <w:rPr>
          <w:rFonts w:cs="Arial"/>
          <w:szCs w:val="24"/>
          <w:lang w:eastAsia="en-GB"/>
        </w:rPr>
        <w:t>L3 New Victoria Wing</w:t>
      </w:r>
      <w:r w:rsidRPr="006A4ADE">
        <w:rPr>
          <w:rFonts w:cs="Arial"/>
          <w:szCs w:val="24"/>
          <w:lang w:eastAsia="en-GB"/>
        </w:rPr>
        <w:t>, RVI. It would be helpful to call t</w:t>
      </w:r>
      <w:r w:rsidR="00CE4EBC">
        <w:rPr>
          <w:rFonts w:cs="Arial"/>
          <w:szCs w:val="24"/>
          <w:lang w:eastAsia="en-GB"/>
        </w:rPr>
        <w:t xml:space="preserve">he laboratory in the </w:t>
      </w:r>
      <w:r w:rsidRPr="006A4ADE">
        <w:rPr>
          <w:rFonts w:cs="Arial"/>
          <w:szCs w:val="24"/>
          <w:lang w:eastAsia="en-GB"/>
        </w:rPr>
        <w:t>Department of Cellular Pathology, at the time when the muscle sample is about to leave the operation theatre so that there would be a few minutes warnin</w:t>
      </w:r>
      <w:r w:rsidR="00CE4EBC">
        <w:rPr>
          <w:rFonts w:cs="Arial"/>
          <w:szCs w:val="24"/>
          <w:lang w:eastAsia="en-GB"/>
        </w:rPr>
        <w:t>g (0191</w:t>
      </w:r>
      <w:r w:rsidR="003E353D">
        <w:rPr>
          <w:rFonts w:cs="Arial"/>
          <w:szCs w:val="24"/>
          <w:lang w:eastAsia="en-GB"/>
        </w:rPr>
        <w:t xml:space="preserve"> </w:t>
      </w:r>
      <w:r w:rsidR="00CE4EBC">
        <w:rPr>
          <w:rFonts w:cs="Arial"/>
          <w:szCs w:val="24"/>
          <w:lang w:eastAsia="en-GB"/>
        </w:rPr>
        <w:t>2829133 or extension: 29133</w:t>
      </w:r>
      <w:r w:rsidRPr="006A4ADE">
        <w:rPr>
          <w:rFonts w:cs="Arial"/>
          <w:szCs w:val="24"/>
          <w:lang w:eastAsia="en-GB"/>
        </w:rPr>
        <w:t xml:space="preserve">). </w:t>
      </w:r>
    </w:p>
    <w:p w14:paraId="17D99C4B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</w:p>
    <w:p w14:paraId="124D9AC7" w14:textId="77777777" w:rsidR="00234DFF" w:rsidRPr="006A4ADE" w:rsidRDefault="00234DFF" w:rsidP="00BD0723">
      <w:pPr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The fresh muscle sample will be orientated, sub-dissected for electron microscopy, and snap frozen immediately after its arrival to the laboratory.</w:t>
      </w:r>
    </w:p>
    <w:p w14:paraId="46377A3E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</w:p>
    <w:p w14:paraId="59596DF8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Thank you for your co-operation.</w:t>
      </w:r>
    </w:p>
    <w:p w14:paraId="56DCADF1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</w:p>
    <w:p w14:paraId="6B09D123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Yours sincerely,</w:t>
      </w:r>
    </w:p>
    <w:p w14:paraId="72A91CB4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</w:p>
    <w:p w14:paraId="5CBF224B" w14:textId="77777777" w:rsidR="00234DFF" w:rsidRPr="006A4ADE" w:rsidRDefault="00AA5844" w:rsidP="00234DFF">
      <w:pPr>
        <w:jc w:val="left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Dr Abhi Joshi </w:t>
      </w:r>
    </w:p>
    <w:p w14:paraId="2B938FA8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Consultant Neuropathologist</w:t>
      </w:r>
    </w:p>
    <w:p w14:paraId="56FAF5E6" w14:textId="77777777" w:rsidR="00234DFF" w:rsidRPr="006A4ADE" w:rsidRDefault="00234DFF" w:rsidP="00234DFF">
      <w:pPr>
        <w:jc w:val="left"/>
        <w:rPr>
          <w:rFonts w:cs="Arial"/>
          <w:szCs w:val="24"/>
          <w:lang w:eastAsia="en-GB"/>
        </w:rPr>
      </w:pPr>
      <w:r w:rsidRPr="006A4ADE">
        <w:rPr>
          <w:rFonts w:cs="Arial"/>
          <w:szCs w:val="24"/>
          <w:lang w:eastAsia="en-GB"/>
        </w:rPr>
        <w:t>Lead of the Diagnostic Muscle Pathology Service</w:t>
      </w:r>
    </w:p>
    <w:p w14:paraId="74B85889" w14:textId="77777777" w:rsidR="00090824" w:rsidRPr="00090824" w:rsidRDefault="00090824" w:rsidP="00090824"/>
    <w:sectPr w:rsidR="00090824" w:rsidRPr="00090824" w:rsidSect="00BD0723">
      <w:headerReference w:type="default" r:id="rId11"/>
      <w:footerReference w:type="default" r:id="rId12"/>
      <w:pgSz w:w="11909" w:h="16834" w:code="9"/>
      <w:pgMar w:top="1701" w:right="851" w:bottom="720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BF5C" w14:textId="77777777" w:rsidR="00987BCB" w:rsidRDefault="00987BCB">
      <w:r>
        <w:separator/>
      </w:r>
    </w:p>
  </w:endnote>
  <w:endnote w:type="continuationSeparator" w:id="0">
    <w:p w14:paraId="2B7FDE81" w14:textId="77777777" w:rsidR="00987BCB" w:rsidRDefault="0098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EB73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 w:rsidR="00175676">
      <w:rPr>
        <w:sz w:val="22"/>
      </w:rPr>
      <w:tab/>
      <w:t xml:space="preserve"> </w:t>
    </w:r>
  </w:p>
  <w:p w14:paraId="7824537F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24A41C3C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46DBEF41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DEDC" w14:textId="77777777" w:rsidR="00987BCB" w:rsidRDefault="00987BCB">
      <w:r>
        <w:separator/>
      </w:r>
    </w:p>
  </w:footnote>
  <w:footnote w:type="continuationSeparator" w:id="0">
    <w:p w14:paraId="230A014E" w14:textId="77777777" w:rsidR="00987BCB" w:rsidRDefault="0098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7C4" w14:textId="77777777" w:rsidR="00175676" w:rsidRDefault="00175676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4E48770A" w14:textId="77777777" w:rsidR="00175676" w:rsidRDefault="008374A7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inline distT="0" distB="0" distL="0" distR="0" wp14:anchorId="3D946EB5" wp14:editId="0267E748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>
      <w:rPr>
        <w:sz w:val="22"/>
      </w:rPr>
      <w:t xml:space="preserve">             </w:t>
    </w:r>
    <w:r w:rsidR="003A1FF7">
      <w:rPr>
        <w:sz w:val="22"/>
      </w:rPr>
      <w:t xml:space="preserve">        </w:t>
    </w:r>
    <w:r w:rsidR="00175676">
      <w:rPr>
        <w:sz w:val="22"/>
      </w:rPr>
      <w:t xml:space="preserve">    </w:t>
    </w:r>
    <w:r w:rsidR="00B829AF">
      <w:rPr>
        <w:noProof/>
        <w:sz w:val="22"/>
        <w:lang w:eastAsia="en-GB"/>
      </w:rPr>
      <w:drawing>
        <wp:inline distT="0" distB="0" distL="0" distR="0" wp14:anchorId="67205A3E" wp14:editId="5F32F95B">
          <wp:extent cx="2647507" cy="563453"/>
          <wp:effectExtent l="0" t="0" r="635" b="8255"/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011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967F" w14:textId="77777777" w:rsidR="00175676" w:rsidRPr="00D83999" w:rsidRDefault="00DE718A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Integrated </w:t>
    </w:r>
    <w:r w:rsidR="00175676" w:rsidRPr="00D83999">
      <w:rPr>
        <w:b/>
        <w:i/>
        <w:color w:val="365F91"/>
        <w:sz w:val="26"/>
        <w:szCs w:val="26"/>
      </w:rPr>
      <w:t>Laboratory Medicine</w:t>
    </w:r>
    <w:r w:rsidR="00B51E0F">
      <w:rPr>
        <w:b/>
        <w:i/>
        <w:color w:val="365F91"/>
        <w:sz w:val="26"/>
        <w:szCs w:val="26"/>
      </w:rPr>
      <w:t xml:space="preserve"> Directorate</w:t>
    </w:r>
    <w:r w:rsidR="00175676" w:rsidRPr="00D83999">
      <w:rPr>
        <w:b/>
        <w:i/>
        <w:color w:val="365F91"/>
        <w:sz w:val="26"/>
        <w:szCs w:val="26"/>
      </w:rPr>
      <w:t xml:space="preserve">     </w:t>
    </w:r>
  </w:p>
  <w:p w14:paraId="50995423" w14:textId="170F3187" w:rsidR="00175676" w:rsidRDefault="002C3914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Pathology:</w:t>
    </w:r>
    <w:r w:rsidR="00425F68">
      <w:rPr>
        <w:b/>
        <w:i/>
        <w:color w:val="365F91"/>
        <w:sz w:val="26"/>
        <w:szCs w:val="26"/>
      </w:rPr>
      <w:t xml:space="preserve"> </w:t>
    </w:r>
    <w:r w:rsidR="00234DFF">
      <w:rPr>
        <w:b/>
        <w:i/>
        <w:color w:val="365F91"/>
        <w:sz w:val="26"/>
        <w:szCs w:val="26"/>
      </w:rPr>
      <w:t>Muscle and Nerve</w:t>
    </w:r>
    <w:r w:rsidR="00175676">
      <w:rPr>
        <w:i/>
        <w:sz w:val="22"/>
      </w:rPr>
      <w:t xml:space="preserve">   </w:t>
    </w:r>
    <w:r w:rsidR="00425F68">
      <w:rPr>
        <w:i/>
        <w:sz w:val="22"/>
      </w:rPr>
      <w:t xml:space="preserve">     </w:t>
    </w:r>
    <w:r w:rsidR="00175676">
      <w:rPr>
        <w:i/>
        <w:sz w:val="22"/>
      </w:rPr>
      <w:t xml:space="preserve">   </w:t>
    </w:r>
    <w:r w:rsidR="00175676" w:rsidRPr="003E353D">
      <w:rPr>
        <w:sz w:val="22"/>
        <w:szCs w:val="22"/>
      </w:rPr>
      <w:t xml:space="preserve">Page </w:t>
    </w:r>
    <w:r w:rsidR="00175676" w:rsidRPr="003E353D">
      <w:rPr>
        <w:rStyle w:val="PageNumber"/>
        <w:sz w:val="22"/>
        <w:szCs w:val="22"/>
      </w:rPr>
      <w:fldChar w:fldCharType="begin"/>
    </w:r>
    <w:r w:rsidR="00175676" w:rsidRPr="003E353D">
      <w:rPr>
        <w:rStyle w:val="PageNumber"/>
        <w:sz w:val="22"/>
        <w:szCs w:val="22"/>
      </w:rPr>
      <w:instrText xml:space="preserve"> PAGE </w:instrText>
    </w:r>
    <w:r w:rsidR="00175676" w:rsidRPr="003E353D">
      <w:rPr>
        <w:rStyle w:val="PageNumber"/>
        <w:sz w:val="22"/>
        <w:szCs w:val="22"/>
      </w:rPr>
      <w:fldChar w:fldCharType="separate"/>
    </w:r>
    <w:r w:rsidR="00BD0723" w:rsidRPr="003E353D">
      <w:rPr>
        <w:rStyle w:val="PageNumber"/>
        <w:noProof/>
        <w:sz w:val="22"/>
        <w:szCs w:val="22"/>
      </w:rPr>
      <w:t>2</w:t>
    </w:r>
    <w:r w:rsidR="00175676" w:rsidRPr="003E353D">
      <w:rPr>
        <w:rStyle w:val="PageNumber"/>
        <w:sz w:val="22"/>
        <w:szCs w:val="22"/>
      </w:rPr>
      <w:fldChar w:fldCharType="end"/>
    </w:r>
    <w:r w:rsidR="00175676" w:rsidRPr="003E353D">
      <w:rPr>
        <w:rStyle w:val="PageNumber"/>
        <w:sz w:val="22"/>
        <w:szCs w:val="22"/>
      </w:rPr>
      <w:t xml:space="preserve"> of </w:t>
    </w:r>
    <w:r w:rsidR="00175676" w:rsidRPr="003E353D">
      <w:rPr>
        <w:rStyle w:val="PageNumber"/>
        <w:sz w:val="22"/>
        <w:szCs w:val="22"/>
      </w:rPr>
      <w:fldChar w:fldCharType="begin"/>
    </w:r>
    <w:r w:rsidR="00175676" w:rsidRPr="003E353D">
      <w:rPr>
        <w:rStyle w:val="PageNumber"/>
        <w:sz w:val="22"/>
        <w:szCs w:val="22"/>
      </w:rPr>
      <w:instrText xml:space="preserve"> NUMPAGES </w:instrText>
    </w:r>
    <w:r w:rsidR="00175676" w:rsidRPr="003E353D">
      <w:rPr>
        <w:rStyle w:val="PageNumber"/>
        <w:sz w:val="22"/>
        <w:szCs w:val="22"/>
      </w:rPr>
      <w:fldChar w:fldCharType="separate"/>
    </w:r>
    <w:r w:rsidR="00BD0723" w:rsidRPr="003E353D">
      <w:rPr>
        <w:rStyle w:val="PageNumber"/>
        <w:noProof/>
        <w:sz w:val="22"/>
        <w:szCs w:val="22"/>
      </w:rPr>
      <w:t>2</w:t>
    </w:r>
    <w:r w:rsidR="00175676" w:rsidRPr="003E353D">
      <w:rPr>
        <w:rStyle w:val="PageNumber"/>
        <w:sz w:val="22"/>
        <w:szCs w:val="22"/>
      </w:rPr>
      <w:fldChar w:fldCharType="end"/>
    </w:r>
    <w:r w:rsidR="003E353D">
      <w:rPr>
        <w:rStyle w:val="PageNumber"/>
        <w:sz w:val="22"/>
        <w:szCs w:val="22"/>
      </w:rPr>
      <w:t xml:space="preserve"> </w:t>
    </w:r>
    <w:r w:rsidR="00234DFF" w:rsidRPr="003E353D">
      <w:rPr>
        <w:sz w:val="22"/>
        <w:szCs w:val="22"/>
      </w:rPr>
      <w:t xml:space="preserve">        </w:t>
    </w:r>
    <w:r w:rsidR="00CC6724" w:rsidRPr="003E353D">
      <w:rPr>
        <w:sz w:val="22"/>
        <w:szCs w:val="22"/>
      </w:rPr>
      <w:t xml:space="preserve">     </w:t>
    </w:r>
    <w:r w:rsidR="00971F96" w:rsidRPr="003E353D">
      <w:rPr>
        <w:sz w:val="22"/>
        <w:szCs w:val="22"/>
      </w:rPr>
      <w:t>CPLI116              Version:</w:t>
    </w:r>
    <w:r w:rsidR="00F022B0" w:rsidRPr="003E353D">
      <w:rPr>
        <w:sz w:val="22"/>
        <w:szCs w:val="22"/>
      </w:rPr>
      <w:t xml:space="preserve"> </w:t>
    </w:r>
    <w:r w:rsidR="003E353D" w:rsidRPr="003E353D">
      <w:rPr>
        <w:sz w:val="22"/>
        <w:szCs w:val="22"/>
      </w:rPr>
      <w:t>6</w:t>
    </w:r>
    <w:r w:rsidR="00971F96">
      <w:rPr>
        <w:sz w:val="22"/>
      </w:rPr>
      <w:t xml:space="preserve"> </w:t>
    </w:r>
    <w:r w:rsidR="00175676">
      <w:rPr>
        <w:sz w:val="22"/>
      </w:rPr>
      <w:t xml:space="preserve"> </w:t>
    </w:r>
  </w:p>
  <w:p w14:paraId="253D9FED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100EE"/>
    <w:multiLevelType w:val="hybridMultilevel"/>
    <w:tmpl w:val="B8565186"/>
    <w:lvl w:ilvl="0" w:tplc="BD84143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10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2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6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8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9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2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C22CAD"/>
    <w:multiLevelType w:val="hybridMultilevel"/>
    <w:tmpl w:val="275A0670"/>
    <w:lvl w:ilvl="0" w:tplc="E3C809C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0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7590096">
    <w:abstractNumId w:val="9"/>
  </w:num>
  <w:num w:numId="2" w16cid:durableId="827866910">
    <w:abstractNumId w:val="34"/>
  </w:num>
  <w:num w:numId="3" w16cid:durableId="1042941563">
    <w:abstractNumId w:val="24"/>
  </w:num>
  <w:num w:numId="4" w16cid:durableId="1139028737">
    <w:abstractNumId w:val="31"/>
  </w:num>
  <w:num w:numId="5" w16cid:durableId="1947498426">
    <w:abstractNumId w:val="5"/>
  </w:num>
  <w:num w:numId="6" w16cid:durableId="1436242597">
    <w:abstractNumId w:val="26"/>
  </w:num>
  <w:num w:numId="7" w16cid:durableId="1079524238">
    <w:abstractNumId w:val="1"/>
  </w:num>
  <w:num w:numId="8" w16cid:durableId="1132671201">
    <w:abstractNumId w:val="32"/>
  </w:num>
  <w:num w:numId="9" w16cid:durableId="720131140">
    <w:abstractNumId w:val="2"/>
  </w:num>
  <w:num w:numId="10" w16cid:durableId="1249342230">
    <w:abstractNumId w:val="19"/>
  </w:num>
  <w:num w:numId="11" w16cid:durableId="2091002725">
    <w:abstractNumId w:val="13"/>
  </w:num>
  <w:num w:numId="12" w16cid:durableId="1940408805">
    <w:abstractNumId w:val="12"/>
  </w:num>
  <w:num w:numId="13" w16cid:durableId="988364111">
    <w:abstractNumId w:val="20"/>
  </w:num>
  <w:num w:numId="14" w16cid:durableId="1157451974">
    <w:abstractNumId w:val="8"/>
  </w:num>
  <w:num w:numId="15" w16cid:durableId="2054964331">
    <w:abstractNumId w:val="7"/>
  </w:num>
  <w:num w:numId="16" w16cid:durableId="91824564">
    <w:abstractNumId w:val="15"/>
  </w:num>
  <w:num w:numId="17" w16cid:durableId="1990480594">
    <w:abstractNumId w:val="18"/>
  </w:num>
  <w:num w:numId="18" w16cid:durableId="358241260">
    <w:abstractNumId w:val="22"/>
  </w:num>
  <w:num w:numId="19" w16cid:durableId="2123182334">
    <w:abstractNumId w:val="10"/>
  </w:num>
  <w:num w:numId="20" w16cid:durableId="503937203">
    <w:abstractNumId w:val="11"/>
  </w:num>
  <w:num w:numId="21" w16cid:durableId="148525640">
    <w:abstractNumId w:val="29"/>
  </w:num>
  <w:num w:numId="22" w16cid:durableId="1688169276">
    <w:abstractNumId w:val="16"/>
  </w:num>
  <w:num w:numId="23" w16cid:durableId="134226510">
    <w:abstractNumId w:val="35"/>
  </w:num>
  <w:num w:numId="24" w16cid:durableId="854539978">
    <w:abstractNumId w:val="6"/>
  </w:num>
  <w:num w:numId="25" w16cid:durableId="350573657">
    <w:abstractNumId w:val="3"/>
  </w:num>
  <w:num w:numId="26" w16cid:durableId="342559290">
    <w:abstractNumId w:val="14"/>
  </w:num>
  <w:num w:numId="27" w16cid:durableId="717433416">
    <w:abstractNumId w:val="30"/>
  </w:num>
  <w:num w:numId="28" w16cid:durableId="901480362">
    <w:abstractNumId w:val="27"/>
  </w:num>
  <w:num w:numId="29" w16cid:durableId="450435736">
    <w:abstractNumId w:val="21"/>
  </w:num>
  <w:num w:numId="30" w16cid:durableId="291597656">
    <w:abstractNumId w:val="25"/>
  </w:num>
  <w:num w:numId="31" w16cid:durableId="322899682">
    <w:abstractNumId w:val="0"/>
  </w:num>
  <w:num w:numId="32" w16cid:durableId="485976921">
    <w:abstractNumId w:val="17"/>
  </w:num>
  <w:num w:numId="33" w16cid:durableId="1559627657">
    <w:abstractNumId w:val="23"/>
  </w:num>
  <w:num w:numId="34" w16cid:durableId="1253780185">
    <w:abstractNumId w:val="33"/>
  </w:num>
  <w:num w:numId="35" w16cid:durableId="333457346">
    <w:abstractNumId w:val="4"/>
  </w:num>
  <w:num w:numId="36" w16cid:durableId="5424025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10AD4"/>
    <w:rsid w:val="00052699"/>
    <w:rsid w:val="00055D09"/>
    <w:rsid w:val="00090824"/>
    <w:rsid w:val="000E4C70"/>
    <w:rsid w:val="0010353C"/>
    <w:rsid w:val="00103618"/>
    <w:rsid w:val="00126C18"/>
    <w:rsid w:val="001314C7"/>
    <w:rsid w:val="00133D15"/>
    <w:rsid w:val="00141A15"/>
    <w:rsid w:val="00157B8A"/>
    <w:rsid w:val="00173349"/>
    <w:rsid w:val="00175676"/>
    <w:rsid w:val="001C3EFB"/>
    <w:rsid w:val="001E3500"/>
    <w:rsid w:val="001E664F"/>
    <w:rsid w:val="001F00E0"/>
    <w:rsid w:val="00205B89"/>
    <w:rsid w:val="002152BF"/>
    <w:rsid w:val="00216E12"/>
    <w:rsid w:val="002274B9"/>
    <w:rsid w:val="00234DFF"/>
    <w:rsid w:val="00282E2D"/>
    <w:rsid w:val="00285286"/>
    <w:rsid w:val="00286B3B"/>
    <w:rsid w:val="002963C5"/>
    <w:rsid w:val="002964F4"/>
    <w:rsid w:val="002B5C0F"/>
    <w:rsid w:val="002C3914"/>
    <w:rsid w:val="002E61AF"/>
    <w:rsid w:val="0030400D"/>
    <w:rsid w:val="00313D4D"/>
    <w:rsid w:val="00325068"/>
    <w:rsid w:val="003343E1"/>
    <w:rsid w:val="0035283F"/>
    <w:rsid w:val="003718CC"/>
    <w:rsid w:val="00374C37"/>
    <w:rsid w:val="00375B47"/>
    <w:rsid w:val="003A1FF7"/>
    <w:rsid w:val="003B6725"/>
    <w:rsid w:val="003D419F"/>
    <w:rsid w:val="003E353D"/>
    <w:rsid w:val="003E4017"/>
    <w:rsid w:val="003E6C9C"/>
    <w:rsid w:val="003F3E23"/>
    <w:rsid w:val="00402A57"/>
    <w:rsid w:val="00420004"/>
    <w:rsid w:val="00425F68"/>
    <w:rsid w:val="00440C0E"/>
    <w:rsid w:val="004C2CB2"/>
    <w:rsid w:val="004E4CBB"/>
    <w:rsid w:val="0050604B"/>
    <w:rsid w:val="0050789F"/>
    <w:rsid w:val="00521733"/>
    <w:rsid w:val="00545736"/>
    <w:rsid w:val="00557A6B"/>
    <w:rsid w:val="00562ED7"/>
    <w:rsid w:val="005662A4"/>
    <w:rsid w:val="005671F2"/>
    <w:rsid w:val="0057194D"/>
    <w:rsid w:val="00575AF4"/>
    <w:rsid w:val="00586402"/>
    <w:rsid w:val="005A29E4"/>
    <w:rsid w:val="0060032E"/>
    <w:rsid w:val="006231B3"/>
    <w:rsid w:val="00623E03"/>
    <w:rsid w:val="006426FE"/>
    <w:rsid w:val="00646B77"/>
    <w:rsid w:val="00661E13"/>
    <w:rsid w:val="006635C2"/>
    <w:rsid w:val="00666AAE"/>
    <w:rsid w:val="006C29B3"/>
    <w:rsid w:val="00727881"/>
    <w:rsid w:val="007808F6"/>
    <w:rsid w:val="00793D4E"/>
    <w:rsid w:val="007A2ADA"/>
    <w:rsid w:val="007A376C"/>
    <w:rsid w:val="007D2D14"/>
    <w:rsid w:val="007D426F"/>
    <w:rsid w:val="007E06B1"/>
    <w:rsid w:val="00803059"/>
    <w:rsid w:val="008125C0"/>
    <w:rsid w:val="008172E2"/>
    <w:rsid w:val="00824C45"/>
    <w:rsid w:val="00827FDF"/>
    <w:rsid w:val="008374A7"/>
    <w:rsid w:val="008477F9"/>
    <w:rsid w:val="00852576"/>
    <w:rsid w:val="00880A2D"/>
    <w:rsid w:val="00883BE1"/>
    <w:rsid w:val="00887907"/>
    <w:rsid w:val="008C0D52"/>
    <w:rsid w:val="008C31EC"/>
    <w:rsid w:val="008D4216"/>
    <w:rsid w:val="00912C43"/>
    <w:rsid w:val="00915349"/>
    <w:rsid w:val="00920456"/>
    <w:rsid w:val="0093667B"/>
    <w:rsid w:val="009408E9"/>
    <w:rsid w:val="00945915"/>
    <w:rsid w:val="00960BE1"/>
    <w:rsid w:val="00963FFF"/>
    <w:rsid w:val="009705B3"/>
    <w:rsid w:val="00971F96"/>
    <w:rsid w:val="00985C23"/>
    <w:rsid w:val="00986893"/>
    <w:rsid w:val="00987BCB"/>
    <w:rsid w:val="00995060"/>
    <w:rsid w:val="0099620C"/>
    <w:rsid w:val="009B0761"/>
    <w:rsid w:val="009E4397"/>
    <w:rsid w:val="009E7CA3"/>
    <w:rsid w:val="00A31552"/>
    <w:rsid w:val="00A37880"/>
    <w:rsid w:val="00A41484"/>
    <w:rsid w:val="00A627DB"/>
    <w:rsid w:val="00A758DD"/>
    <w:rsid w:val="00AA5844"/>
    <w:rsid w:val="00AD1C02"/>
    <w:rsid w:val="00AE3223"/>
    <w:rsid w:val="00AE54C3"/>
    <w:rsid w:val="00B02D68"/>
    <w:rsid w:val="00B100E8"/>
    <w:rsid w:val="00B21BA7"/>
    <w:rsid w:val="00B4650F"/>
    <w:rsid w:val="00B51E0F"/>
    <w:rsid w:val="00B777A3"/>
    <w:rsid w:val="00B829AF"/>
    <w:rsid w:val="00BB45B0"/>
    <w:rsid w:val="00BD05FB"/>
    <w:rsid w:val="00BD0723"/>
    <w:rsid w:val="00C02873"/>
    <w:rsid w:val="00C15DF7"/>
    <w:rsid w:val="00C30171"/>
    <w:rsid w:val="00C3540C"/>
    <w:rsid w:val="00C40B46"/>
    <w:rsid w:val="00C51D40"/>
    <w:rsid w:val="00C55BA9"/>
    <w:rsid w:val="00C657FE"/>
    <w:rsid w:val="00C66D3E"/>
    <w:rsid w:val="00CB3F17"/>
    <w:rsid w:val="00CC33DD"/>
    <w:rsid w:val="00CC6724"/>
    <w:rsid w:val="00CD3A16"/>
    <w:rsid w:val="00CE4EBC"/>
    <w:rsid w:val="00D11BA6"/>
    <w:rsid w:val="00D14BAC"/>
    <w:rsid w:val="00D312CE"/>
    <w:rsid w:val="00D31398"/>
    <w:rsid w:val="00D661BD"/>
    <w:rsid w:val="00D83999"/>
    <w:rsid w:val="00DE2ED9"/>
    <w:rsid w:val="00DE718A"/>
    <w:rsid w:val="00DF7C32"/>
    <w:rsid w:val="00E041A5"/>
    <w:rsid w:val="00E124E5"/>
    <w:rsid w:val="00E175B7"/>
    <w:rsid w:val="00E3287E"/>
    <w:rsid w:val="00E44039"/>
    <w:rsid w:val="00E45C01"/>
    <w:rsid w:val="00E610E4"/>
    <w:rsid w:val="00E6494C"/>
    <w:rsid w:val="00E962E5"/>
    <w:rsid w:val="00EC2464"/>
    <w:rsid w:val="00EC3F8C"/>
    <w:rsid w:val="00EF7C0C"/>
    <w:rsid w:val="00EF7F60"/>
    <w:rsid w:val="00F022B0"/>
    <w:rsid w:val="00F17A67"/>
    <w:rsid w:val="00F23359"/>
    <w:rsid w:val="00F43A62"/>
    <w:rsid w:val="00F62D51"/>
    <w:rsid w:val="00F74E8E"/>
    <w:rsid w:val="00F74F24"/>
    <w:rsid w:val="00F753B2"/>
    <w:rsid w:val="00F771DA"/>
    <w:rsid w:val="00F8520D"/>
    <w:rsid w:val="00F867A9"/>
    <w:rsid w:val="00F943DC"/>
    <w:rsid w:val="00F953E4"/>
    <w:rsid w:val="00FA21E1"/>
    <w:rsid w:val="00FA3371"/>
    <w:rsid w:val="00FC499E"/>
    <w:rsid w:val="00FC5F8E"/>
    <w:rsid w:val="00FD48FF"/>
    <w:rsid w:val="00FF1F41"/>
    <w:rsid w:val="00FF3367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A2822"/>
  <w15:docId w15:val="{62A47E67-8DF8-483E-B90A-2A9F6F8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character" w:styleId="Hyperlink">
    <w:name w:val="Hyperlink"/>
    <w:basedOn w:val="DefaultParagraphFont"/>
    <w:uiPriority w:val="99"/>
    <w:unhideWhenUsed/>
    <w:locked/>
    <w:rsid w:val="00286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cellpathspecrec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th.cpmuscleteam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san.robinson27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nu-tr.newcastle-mitochondria@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2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2022-03-28T14:07:00Z</cp:lastPrinted>
  <dcterms:created xsi:type="dcterms:W3CDTF">2025-11-19T16:26:00Z</dcterms:created>
  <dcterms:modified xsi:type="dcterms:W3CDTF">2025-11-19T16:26:00Z</dcterms:modified>
</cp:coreProperties>
</file>